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BE281" w14:textId="42CF6CCC" w:rsidR="00D51E2B" w:rsidRDefault="00D51E2B" w:rsidP="006F097C">
      <w:pPr>
        <w:spacing w:after="35"/>
        <w:ind w:left="0" w:firstLine="0"/>
        <w:jc w:val="left"/>
      </w:pPr>
    </w:p>
    <w:p w14:paraId="4E2D2DA7" w14:textId="77777777" w:rsidR="00D51E2B" w:rsidRDefault="006F097C">
      <w:r>
        <w:t xml:space="preserve">Credit Risk Forecast of SMEs Based on Big Data Technology——Experience from China </w:t>
      </w:r>
    </w:p>
    <w:p w14:paraId="363D41C0" w14:textId="77777777" w:rsidR="00D51E2B" w:rsidRDefault="006F097C">
      <w:pPr>
        <w:ind w:left="-4"/>
      </w:pPr>
      <w:r>
        <w:t xml:space="preserve">                        Deke </w:t>
      </w:r>
      <w:proofErr w:type="spellStart"/>
      <w:proofErr w:type="gramStart"/>
      <w:r>
        <w:t>Geng</w:t>
      </w:r>
      <w:proofErr w:type="spellEnd"/>
      <w:r>
        <w:t xml:space="preserve">  Han</w:t>
      </w:r>
      <w:proofErr w:type="gramEnd"/>
      <w:r>
        <w:t xml:space="preserve"> </w:t>
      </w:r>
      <w:proofErr w:type="spellStart"/>
      <w:r>
        <w:t>Qiao</w:t>
      </w:r>
      <w:proofErr w:type="spellEnd"/>
      <w:r>
        <w:t xml:space="preserve"> </w:t>
      </w:r>
    </w:p>
    <w:p w14:paraId="671033AC" w14:textId="77777777" w:rsidR="00D51E2B" w:rsidRDefault="006F097C">
      <w:pPr>
        <w:ind w:left="-14" w:firstLine="420"/>
      </w:pPr>
      <w:r>
        <w:t>Abstract:  The introduction of non-financial information such as environment, society, and corporate governance can help overcome the limitations of accounting interface data and mixed financial data in credit risk prediction of technology-based SMEs, such</w:t>
      </w:r>
      <w:r>
        <w:t xml:space="preserve"> as missing data and small samples. However. Much non-financial information is qualitative and unstructured, with characteristics such as incomparability, certain </w:t>
      </w:r>
      <w:proofErr w:type="gramStart"/>
      <w:r>
        <w:t>unreliability</w:t>
      </w:r>
      <w:proofErr w:type="gramEnd"/>
      <w:r>
        <w:t xml:space="preserve"> and diversification of sources. Based on the text crawling technology of web cr</w:t>
      </w:r>
      <w:r>
        <w:t>awler and naive Bayes classification, this paper measures qualitative information, quantifies unstructured data, and builds a credit risk model based on Support Vector Machine(</w:t>
      </w:r>
      <w:r>
        <w:rPr>
          <w:rFonts w:ascii="Arial" w:eastAsia="Arial" w:hAnsi="Arial" w:cs="Arial"/>
          <w:sz w:val="20"/>
        </w:rPr>
        <w:t>SVM</w:t>
      </w:r>
      <w:r>
        <w:t>) with structured data to predict the short-term and long-term credit risk of</w:t>
      </w:r>
      <w:r>
        <w:t xml:space="preserve"> SMEs. This research has important exploration value for the lack of perfect market participation mechanism and standardized financial statement system for Chinese SME credit risk forecasting. </w:t>
      </w:r>
    </w:p>
    <w:p w14:paraId="739B2DEA" w14:textId="77777777" w:rsidR="00D51E2B" w:rsidRDefault="006F097C">
      <w:pPr>
        <w:ind w:left="-14" w:firstLine="421"/>
      </w:pPr>
      <w:r>
        <w:t>Keywords:  Non-financial Information, Big Data Technology, Cre</w:t>
      </w:r>
      <w:r>
        <w:t xml:space="preserve">dit Risk Prediction, Technology-based SMEs </w:t>
      </w:r>
    </w:p>
    <w:p w14:paraId="233D6172" w14:textId="77777777" w:rsidR="00D51E2B" w:rsidRDefault="006F097C">
      <w:pPr>
        <w:spacing w:after="0"/>
        <w:ind w:left="0" w:firstLine="0"/>
        <w:jc w:val="left"/>
      </w:pPr>
      <w:r>
        <w:t xml:space="preserve"> </w:t>
      </w:r>
    </w:p>
    <w:sectPr w:rsidR="00D51E2B">
      <w:pgSz w:w="11906" w:h="16838"/>
      <w:pgMar w:top="1440" w:right="1799" w:bottom="1440" w:left="1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E2B"/>
    <w:rsid w:val="0041668D"/>
    <w:rsid w:val="006F097C"/>
    <w:rsid w:val="00D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29CE"/>
  <w15:docId w15:val="{9BFDC3B5-5CFC-4EEA-AF8F-D9C0D4B7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/>
      <w:ind w:left="431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5FD6F06C-31E0-4F8A-B873-A5770AA89716}"/>
</file>

<file path=customXml/itemProps2.xml><?xml version="1.0" encoding="utf-8"?>
<ds:datastoreItem xmlns:ds="http://schemas.openxmlformats.org/officeDocument/2006/customXml" ds:itemID="{432A48DE-28C5-4223-9738-E015812FAA2D}"/>
</file>

<file path=customXml/itemProps3.xml><?xml version="1.0" encoding="utf-8"?>
<ds:datastoreItem xmlns:ds="http://schemas.openxmlformats.org/officeDocument/2006/customXml" ds:itemID="{2FB54506-EAFD-4BE1-819A-D2EAB2772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Jen</cp:lastModifiedBy>
  <cp:revision>3</cp:revision>
  <dcterms:created xsi:type="dcterms:W3CDTF">2020-10-28T09:48:00Z</dcterms:created>
  <dcterms:modified xsi:type="dcterms:W3CDTF">2020-10-28T09:49:00Z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