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1996" w14:textId="77777777" w:rsidR="00516FDE" w:rsidRDefault="007C708B">
      <w:pPr>
        <w:spacing w:after="0" w:line="259" w:lineRule="auto"/>
        <w:ind w:left="-5" w:hanging="10"/>
      </w:pPr>
      <w:r>
        <w:rPr>
          <w:b/>
        </w:rPr>
        <w:t xml:space="preserve">Transparency of Machine Learning Models in Credit Scoring  </w:t>
      </w:r>
    </w:p>
    <w:p w14:paraId="02355E05" w14:textId="77777777" w:rsidR="00516FDE" w:rsidRDefault="007C708B">
      <w:pPr>
        <w:spacing w:after="0" w:line="259" w:lineRule="auto"/>
        <w:ind w:left="0" w:firstLine="0"/>
      </w:pPr>
      <w:r>
        <w:t xml:space="preserve"> </w:t>
      </w:r>
    </w:p>
    <w:p w14:paraId="5464A714" w14:textId="77777777" w:rsidR="00516FDE" w:rsidRDefault="007C708B">
      <w:pPr>
        <w:ind w:left="-15" w:firstLine="0"/>
      </w:pPr>
      <w:r>
        <w:t>A major requirement for Credit Scoring models is of course to provide a risk prediction that is as accurate as possible. In addition, regulators demand these models to be transparent and auditable. Thus, in Credit Scoring very simple Predictive Models such</w:t>
      </w:r>
      <w:r>
        <w:t xml:space="preserve"> as Logistic Regression or Decision Trees are still widely used and the superior predictive power of modern Machine Learning algorithms (cf. e.g. </w:t>
      </w:r>
      <w:proofErr w:type="spellStart"/>
      <w:r>
        <w:t>Lessmann</w:t>
      </w:r>
      <w:proofErr w:type="spellEnd"/>
      <w:r>
        <w:t xml:space="preserve"> et al., 2016; </w:t>
      </w:r>
      <w:proofErr w:type="spellStart"/>
      <w:r>
        <w:t>Bischl</w:t>
      </w:r>
      <w:proofErr w:type="spellEnd"/>
      <w:r>
        <w:t xml:space="preserve">, </w:t>
      </w:r>
      <w:proofErr w:type="spellStart"/>
      <w:r>
        <w:t>Kühn</w:t>
      </w:r>
      <w:proofErr w:type="spellEnd"/>
      <w:r>
        <w:t xml:space="preserve"> and </w:t>
      </w:r>
      <w:proofErr w:type="spellStart"/>
      <w:r>
        <w:t>Szepannek</w:t>
      </w:r>
      <w:proofErr w:type="spellEnd"/>
      <w:r>
        <w:t>, 2016) cannot be fully leveraged. A lot of potential is ther</w:t>
      </w:r>
      <w:r>
        <w:t xml:space="preserve">efore missed, leading to higher reserves or more credit defaults (cf. </w:t>
      </w:r>
      <w:proofErr w:type="spellStart"/>
      <w:r>
        <w:t>Szepannek</w:t>
      </w:r>
      <w:proofErr w:type="spellEnd"/>
      <w:r>
        <w:t xml:space="preserve">, 2017). </w:t>
      </w:r>
    </w:p>
    <w:p w14:paraId="346A8C20" w14:textId="77777777" w:rsidR="00516FDE" w:rsidRDefault="007C708B">
      <w:pPr>
        <w:spacing w:after="0" w:line="259" w:lineRule="auto"/>
        <w:ind w:left="0" w:firstLine="0"/>
      </w:pPr>
      <w:r>
        <w:t xml:space="preserve"> </w:t>
      </w:r>
    </w:p>
    <w:p w14:paraId="768E7AA4" w14:textId="77777777" w:rsidR="00516FDE" w:rsidRDefault="007C708B">
      <w:pPr>
        <w:ind w:left="-15" w:firstLine="0"/>
      </w:pPr>
      <w:r>
        <w:t xml:space="preserve">This paper presents an overview of techniques that </w:t>
      </w:r>
      <w:proofErr w:type="gramStart"/>
      <w:r>
        <w:t>are able to</w:t>
      </w:r>
      <w:proofErr w:type="gramEnd"/>
      <w:r>
        <w:t xml:space="preserve"> make "black box" machine learning models transparent and demonstrate how they can be applied in Credit</w:t>
      </w:r>
      <w:r>
        <w:t xml:space="preserve"> Scoring. We use the DALEX set of tools (cf. </w:t>
      </w:r>
      <w:proofErr w:type="spellStart"/>
      <w:r>
        <w:t>Biecek</w:t>
      </w:r>
      <w:proofErr w:type="spellEnd"/>
      <w:r>
        <w:t xml:space="preserve">, 2018) to compare a traditional scoring approach with </w:t>
      </w:r>
      <w:proofErr w:type="gramStart"/>
      <w:r>
        <w:t>state of the art</w:t>
      </w:r>
      <w:proofErr w:type="gramEnd"/>
      <w:r>
        <w:t xml:space="preserve"> Machine Learning models and asses both approaches in terms of interpretability and predictive power. Results show that a comparable d</w:t>
      </w:r>
      <w:r>
        <w:t xml:space="preserve">egree of interpretability can be achieved while machine learning techniques keep their ability to improve predictive power. </w:t>
      </w:r>
    </w:p>
    <w:p w14:paraId="5303EFAC" w14:textId="77777777" w:rsidR="00516FDE" w:rsidRDefault="007C708B">
      <w:pPr>
        <w:spacing w:after="0" w:line="259" w:lineRule="auto"/>
        <w:ind w:left="0" w:firstLine="0"/>
      </w:pPr>
      <w:r>
        <w:t xml:space="preserve"> </w:t>
      </w:r>
    </w:p>
    <w:p w14:paraId="590E6A55" w14:textId="77777777" w:rsidR="00516FDE" w:rsidRDefault="007C708B">
      <w:pPr>
        <w:spacing w:after="0" w:line="259" w:lineRule="auto"/>
        <w:ind w:left="-5" w:hanging="10"/>
      </w:pPr>
      <w:r>
        <w:rPr>
          <w:b/>
        </w:rPr>
        <w:t xml:space="preserve">References </w:t>
      </w:r>
    </w:p>
    <w:p w14:paraId="19121859" w14:textId="77777777" w:rsidR="00516FDE" w:rsidRDefault="007C708B">
      <w:pPr>
        <w:ind w:left="278"/>
      </w:pPr>
      <w:proofErr w:type="spellStart"/>
      <w:r>
        <w:t>Bischl</w:t>
      </w:r>
      <w:proofErr w:type="spellEnd"/>
      <w:r>
        <w:t xml:space="preserve">, B., </w:t>
      </w:r>
      <w:proofErr w:type="spellStart"/>
      <w:r>
        <w:t>Kühn</w:t>
      </w:r>
      <w:proofErr w:type="spellEnd"/>
      <w:r>
        <w:t xml:space="preserve">, T. and </w:t>
      </w:r>
      <w:proofErr w:type="spellStart"/>
      <w:r>
        <w:t>Szepannek</w:t>
      </w:r>
      <w:proofErr w:type="spellEnd"/>
      <w:r>
        <w:t xml:space="preserve">, G. (2016): On Class Imbalance Correction for Classification Algorithms in Credit </w:t>
      </w:r>
      <w:r>
        <w:t xml:space="preserve">Scoring, In: </w:t>
      </w:r>
      <w:proofErr w:type="spellStart"/>
      <w:r>
        <w:t>Löbbecke</w:t>
      </w:r>
      <w:proofErr w:type="spellEnd"/>
      <w:r>
        <w:t xml:space="preserve">, M., </w:t>
      </w:r>
      <w:proofErr w:type="spellStart"/>
      <w:r>
        <w:t>Koster</w:t>
      </w:r>
      <w:proofErr w:type="spellEnd"/>
      <w:r>
        <w:t xml:space="preserve">, A., </w:t>
      </w:r>
      <w:proofErr w:type="spellStart"/>
      <w:r>
        <w:t>Letmathe</w:t>
      </w:r>
      <w:proofErr w:type="spellEnd"/>
      <w:r>
        <w:t xml:space="preserve">, P., </w:t>
      </w:r>
      <w:proofErr w:type="spellStart"/>
      <w:r>
        <w:t>Madlenerm</w:t>
      </w:r>
      <w:proofErr w:type="spellEnd"/>
      <w:r>
        <w:t xml:space="preserve"> R., </w:t>
      </w:r>
      <w:proofErr w:type="spellStart"/>
      <w:r>
        <w:t>Peis</w:t>
      </w:r>
      <w:proofErr w:type="spellEnd"/>
      <w:r>
        <w:t xml:space="preserve">, B. und Walther, G. (Eds): Operations Research Proceedings 2014, 37-43, Springer, DOI: </w:t>
      </w:r>
    </w:p>
    <w:p w14:paraId="663CBD29" w14:textId="77777777" w:rsidR="00516FDE" w:rsidRDefault="007C708B">
      <w:pPr>
        <w:ind w:left="283" w:firstLine="0"/>
      </w:pPr>
      <w:r>
        <w:t xml:space="preserve">10.1007/978-3-319-28697-6_6. </w:t>
      </w:r>
    </w:p>
    <w:p w14:paraId="4331BBE4" w14:textId="77777777" w:rsidR="00516FDE" w:rsidRDefault="007C708B">
      <w:pPr>
        <w:ind w:left="278"/>
      </w:pPr>
      <w:proofErr w:type="spellStart"/>
      <w:r>
        <w:t>Lessmann</w:t>
      </w:r>
      <w:proofErr w:type="spellEnd"/>
      <w:r>
        <w:t xml:space="preserve">, S., </w:t>
      </w:r>
      <w:proofErr w:type="spellStart"/>
      <w:r>
        <w:t>Baesens</w:t>
      </w:r>
      <w:proofErr w:type="spellEnd"/>
      <w:r>
        <w:t xml:space="preserve">, B., </w:t>
      </w:r>
      <w:proofErr w:type="spellStart"/>
      <w:r>
        <w:t>Seov</w:t>
      </w:r>
      <w:proofErr w:type="spellEnd"/>
      <w:r>
        <w:t>, H. and Thomas, L. (2015): Benchma</w:t>
      </w:r>
      <w:r>
        <w:t xml:space="preserve">rking state-of-the-art classification algorithms for credit scoring: An update of research, EJOR 247(1), 124-136. </w:t>
      </w:r>
    </w:p>
    <w:p w14:paraId="6601E62E" w14:textId="77777777" w:rsidR="00516FDE" w:rsidRDefault="007C708B">
      <w:pPr>
        <w:ind w:left="278"/>
      </w:pPr>
      <w:proofErr w:type="spellStart"/>
      <w:r>
        <w:t>Szepannek</w:t>
      </w:r>
      <w:proofErr w:type="spellEnd"/>
      <w:r>
        <w:t xml:space="preserve">, G. (2017): On the Practical Relevance of Modern Machine Learning Algorithms for Credit Scoring Applications, In: </w:t>
      </w:r>
      <w:proofErr w:type="spellStart"/>
      <w:r>
        <w:t>Mucha</w:t>
      </w:r>
      <w:proofErr w:type="spellEnd"/>
      <w:r>
        <w:t>, H.: Big Da</w:t>
      </w:r>
      <w:r>
        <w:t xml:space="preserve">ta Clustering: Data </w:t>
      </w:r>
      <w:proofErr w:type="spellStart"/>
      <w:r>
        <w:t>Preprocessing</w:t>
      </w:r>
      <w:proofErr w:type="spellEnd"/>
      <w:r>
        <w:t xml:space="preserve">, Variable Selection and Dimension Reduction, WIAS Report 29, S. 88-96, DOI: </w:t>
      </w:r>
    </w:p>
    <w:p w14:paraId="71E85012" w14:textId="77777777" w:rsidR="00516FDE" w:rsidRDefault="007C708B">
      <w:pPr>
        <w:ind w:left="283" w:firstLine="0"/>
      </w:pPr>
      <w:r>
        <w:t xml:space="preserve">10.20347/WIAS.REPORT.29. </w:t>
      </w:r>
    </w:p>
    <w:p w14:paraId="7854A8D0" w14:textId="77777777" w:rsidR="00516FDE" w:rsidRDefault="007C708B">
      <w:pPr>
        <w:ind w:left="278"/>
      </w:pPr>
      <w:proofErr w:type="spellStart"/>
      <w:r>
        <w:t>Biecek</w:t>
      </w:r>
      <w:proofErr w:type="spellEnd"/>
      <w:r>
        <w:t xml:space="preserve"> P (2018). “DALEX: Explainers for Complex Predictive Models in R.” Journal of Machine Learning Research, 19(84), </w:t>
      </w:r>
      <w:r>
        <w:t xml:space="preserve">1-5. http://jmlr.org/papers/v19/18-416.html. </w:t>
      </w:r>
    </w:p>
    <w:sectPr w:rsidR="00516FDE">
      <w:pgSz w:w="12240" w:h="15840"/>
      <w:pgMar w:top="1440" w:right="14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DE"/>
    <w:rsid w:val="00516FDE"/>
    <w:rsid w:val="007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7BD4"/>
  <w15:docId w15:val="{A6B5DEA9-24E1-459B-A7C5-16C07A27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93" w:hanging="293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A43C78C7-6FF0-4A9F-BD9D-22D98C8A8D23}"/>
</file>

<file path=customXml/itemProps2.xml><?xml version="1.0" encoding="utf-8"?>
<ds:datastoreItem xmlns:ds="http://schemas.openxmlformats.org/officeDocument/2006/customXml" ds:itemID="{352E05E7-01B9-4FF9-9559-397309391B97}"/>
</file>

<file path=customXml/itemProps3.xml><?xml version="1.0" encoding="utf-8"?>
<ds:datastoreItem xmlns:ds="http://schemas.openxmlformats.org/officeDocument/2006/customXml" ds:itemID="{E26EA24E-6444-4DD2-A3B4-01B2A6D00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Bücker</dc:creator>
  <cp:keywords/>
  <cp:lastModifiedBy>Jen</cp:lastModifiedBy>
  <cp:revision>2</cp:revision>
  <dcterms:created xsi:type="dcterms:W3CDTF">2020-10-28T11:01:00Z</dcterms:created>
  <dcterms:modified xsi:type="dcterms:W3CDTF">2020-10-28T11:01:00Z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