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8BFCE" w14:textId="77777777" w:rsidR="00D12E9B" w:rsidRDefault="00120A0D">
      <w:pPr>
        <w:spacing w:after="0" w:line="249" w:lineRule="auto"/>
        <w:ind w:left="696" w:right="630"/>
        <w:jc w:val="center"/>
      </w:pPr>
      <w:r>
        <w:rPr>
          <w:b/>
        </w:rPr>
        <w:t xml:space="preserve">Estimating the Probability of Default under IFRS9 using Non-Performing Loan Ratios and Macroeconomic Forecasts </w:t>
      </w:r>
    </w:p>
    <w:p w14:paraId="09030CC5" w14:textId="77777777" w:rsidR="00D12E9B" w:rsidRDefault="00120A0D">
      <w:pPr>
        <w:spacing w:after="161" w:line="259" w:lineRule="auto"/>
        <w:ind w:left="0" w:firstLine="0"/>
      </w:pPr>
      <w:r>
        <w:t xml:space="preserve"> </w:t>
      </w:r>
    </w:p>
    <w:p w14:paraId="550D8741" w14:textId="77777777" w:rsidR="00D12E9B" w:rsidRDefault="00120A0D">
      <w:pPr>
        <w:spacing w:after="167" w:line="249" w:lineRule="auto"/>
        <w:ind w:left="696" w:right="683"/>
        <w:jc w:val="center"/>
      </w:pPr>
      <w:r>
        <w:rPr>
          <w:b/>
        </w:rPr>
        <w:t xml:space="preserve">Keisha Gill, </w:t>
      </w:r>
      <w:proofErr w:type="spellStart"/>
      <w:r>
        <w:rPr>
          <w:b/>
        </w:rPr>
        <w:t>MMath</w:t>
      </w:r>
      <w:proofErr w:type="spellEnd"/>
      <w:r>
        <w:rPr>
          <w:b/>
        </w:rPr>
        <w:t xml:space="preserve"> and Patrick Cane, MSc </w:t>
      </w:r>
    </w:p>
    <w:p w14:paraId="030AB078" w14:textId="77777777" w:rsidR="00D12E9B" w:rsidRDefault="00120A0D">
      <w:pPr>
        <w:spacing w:after="160" w:line="259" w:lineRule="auto"/>
        <w:ind w:left="0" w:firstLine="0"/>
      </w:pPr>
      <w:r>
        <w:t xml:space="preserve"> </w:t>
      </w:r>
    </w:p>
    <w:p w14:paraId="4C2095A1" w14:textId="77777777" w:rsidR="00D12E9B" w:rsidRDefault="00120A0D">
      <w:pPr>
        <w:spacing w:after="167" w:line="249" w:lineRule="auto"/>
        <w:ind w:left="696" w:right="681"/>
        <w:jc w:val="center"/>
      </w:pPr>
      <w:r>
        <w:rPr>
          <w:b/>
        </w:rPr>
        <w:t xml:space="preserve">Abstract </w:t>
      </w:r>
    </w:p>
    <w:p w14:paraId="19191783" w14:textId="77777777" w:rsidR="00D12E9B" w:rsidRDefault="00120A0D">
      <w:pPr>
        <w:spacing w:after="151" w:line="259" w:lineRule="auto"/>
        <w:ind w:left="0" w:firstLine="0"/>
      </w:pPr>
      <w:r>
        <w:t xml:space="preserve"> </w:t>
      </w:r>
    </w:p>
    <w:p w14:paraId="72A7B4C9" w14:textId="77777777" w:rsidR="00D12E9B" w:rsidRDefault="00120A0D">
      <w:pPr>
        <w:ind w:left="-5"/>
      </w:pPr>
      <w:r>
        <w:t xml:space="preserve">This paper proposes </w:t>
      </w:r>
      <w:r>
        <w:t>a creative solution for estimating the multi-period forward-looking probability of default for determining expected credit losses imposed by the IFRS 9 standard.  The suggested approach scales transition matrices by an economic adjustment factor.  While th</w:t>
      </w:r>
      <w:r>
        <w:t>e application of transition matrices is not a new concept in credit risk modelling, integrating macroeconomic information into this model proves be a challenge and hence is an emerging area of interest.  The proposed approach derives an economic adjustment</w:t>
      </w:r>
      <w:r>
        <w:t xml:space="preserve"> factor by forecasting the non-performing loans (NPL) ratio using macroeconomic variables.  The forecasted NPL is then transformed into an economic adjustment factor and applied to the default transition probabilities.  This paper examines several transfor</w:t>
      </w:r>
      <w:r>
        <w:t>mations from predicted NPL to economic adjustment factors:  the ratio of forecasted NPL to the initial NPL, the ratio of forecasted NPL to the prior period and the ratio of forecasted NPL to the long run average NPL.  Several methods for calibrating the in</w:t>
      </w:r>
      <w:r>
        <w:t xml:space="preserve">itial transition matrix were also considered totalling 12 different approaches evaluated.  The proposed framework is applied to Puerto Rico’s publicly available housing market data obtained from Fannie Mae. </w:t>
      </w:r>
    </w:p>
    <w:p w14:paraId="26CF65B4" w14:textId="77777777" w:rsidR="00D12E9B" w:rsidRDefault="00120A0D">
      <w:pPr>
        <w:ind w:left="-5"/>
      </w:pPr>
      <w:r>
        <w:t xml:space="preserve">Leveraging the </w:t>
      </w:r>
      <w:proofErr w:type="spellStart"/>
      <w:r>
        <w:t>behavior</w:t>
      </w:r>
      <w:proofErr w:type="spellEnd"/>
      <w:r>
        <w:t xml:space="preserve"> of a financial instituti</w:t>
      </w:r>
      <w:r>
        <w:t xml:space="preserve">on’s NPL ratio provides additional options for </w:t>
      </w:r>
      <w:proofErr w:type="spellStart"/>
      <w:r>
        <w:t>modeling</w:t>
      </w:r>
      <w:proofErr w:type="spellEnd"/>
      <w:r>
        <w:t xml:space="preserve"> credit risk </w:t>
      </w:r>
      <w:proofErr w:type="spellStart"/>
      <w:r>
        <w:t>behavior</w:t>
      </w:r>
      <w:proofErr w:type="spellEnd"/>
      <w:r>
        <w:t>.  This paper is of particular interest for financial institutions in emerging and developing countries where lengthy historical default data is not readily available.  This soluti</w:t>
      </w:r>
      <w:r>
        <w:t xml:space="preserve">on is also attractive to financial institutions with limited availability of credit variables as the NPL ratio is a widely reported metric across the financial industry. </w:t>
      </w:r>
    </w:p>
    <w:p w14:paraId="7D7D6668" w14:textId="77777777" w:rsidR="00D12E9B" w:rsidRDefault="00120A0D">
      <w:pPr>
        <w:ind w:left="-5"/>
      </w:pPr>
      <w:r>
        <w:t xml:space="preserve">Keywords: credit risk, IFRS 9, economic adjustment, probability of default, </w:t>
      </w:r>
      <w:proofErr w:type="spellStart"/>
      <w:r>
        <w:t>markov</w:t>
      </w:r>
      <w:proofErr w:type="spellEnd"/>
      <w:r>
        <w:t xml:space="preserve"> ch</w:t>
      </w:r>
      <w:r>
        <w:t xml:space="preserve">ains, forward looking information </w:t>
      </w:r>
    </w:p>
    <w:sectPr w:rsidR="00D12E9B">
      <w:pgSz w:w="12240" w:h="15840"/>
      <w:pgMar w:top="1440" w:right="144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9B"/>
    <w:rsid w:val="00120A0D"/>
    <w:rsid w:val="00D1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4DB6"/>
  <w15:docId w15:val="{533FC40F-4052-4CFA-BE22-16C0EF80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5" w:line="260"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ermInfo xmlns="http://schemas.microsoft.com/office/infopath/2007/PartnerControls">
          <TermName xmlns="http://schemas.microsoft.com/office/infopath/2007/PartnerControls">RBC Internal</TermName>
          <TermId xmlns="http://schemas.microsoft.com/office/infopath/2007/PartnerControls">2e40a000-36cf-4afb-9dd2-e47dd77e393e</TermId>
        </TermInfo>
      </Terms>
    </TaxKeywordTaxHTField>
    <p74h xmlns="5ed0611f-f2cf-4ffa-84bd-9da84eedf2ae">
      <UserInfo>
        <DisplayName/>
        <AccountId xsi:nil="true"/>
        <AccountType/>
      </UserInfo>
    </p74h>
    <Meeting_x0020_Date xmlns="5ed0611f-f2cf-4ffa-84bd-9da84eedf2ae">01-02-2018</Meeting_x0020_Date>
    <TaxCatchAll xmlns="8dbd49e9-5f06-4ee3-977f-5d3b54b0196f">
      <Value>4</Value>
    </TaxCatchAll>
  </documentManagement>
</p:properties>
</file>

<file path=customXml/itemProps1.xml><?xml version="1.0" encoding="utf-8"?>
<ds:datastoreItem xmlns:ds="http://schemas.openxmlformats.org/officeDocument/2006/customXml" ds:itemID="{3E9CFC85-44B5-4A6F-AD61-5E6200AED2CC}"/>
</file>

<file path=customXml/itemProps2.xml><?xml version="1.0" encoding="utf-8"?>
<ds:datastoreItem xmlns:ds="http://schemas.openxmlformats.org/officeDocument/2006/customXml" ds:itemID="{D87D0AD0-ED21-4C48-A70F-3FDA3C17E02F}"/>
</file>

<file path=customXml/itemProps3.xml><?xml version="1.0" encoding="utf-8"?>
<ds:datastoreItem xmlns:ds="http://schemas.openxmlformats.org/officeDocument/2006/customXml" ds:itemID="{1465CBC2-3F39-469C-A139-04F7E18F5DED}"/>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Cane</dc:creator>
  <cp:keywords>RBC Internal</cp:keywords>
  <cp:lastModifiedBy>Jen</cp:lastModifiedBy>
  <cp:revision>2</cp:revision>
  <dcterms:created xsi:type="dcterms:W3CDTF">2020-10-28T12:30:00Z</dcterms:created>
  <dcterms:modified xsi:type="dcterms:W3CDTF">2020-10-28T12:30:00Z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y fmtid="{D5CDD505-2E9C-101B-9397-08002B2CF9AE}" pid="3" name="TaxKeyword">
    <vt:lpwstr>4;#RBC Internal|2e40a000-36cf-4afb-9dd2-e47dd77e393e</vt:lpwstr>
  </property>
</Properties>
</file>