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06B97" w14:textId="77777777" w:rsidR="00C1685F" w:rsidRDefault="002C0A51">
      <w:pPr>
        <w:spacing w:after="0"/>
        <w:ind w:right="7"/>
        <w:jc w:val="center"/>
      </w:pPr>
      <w:r>
        <w:rPr>
          <w:sz w:val="36"/>
        </w:rPr>
        <w:t xml:space="preserve">The recurrence of financial distress </w:t>
      </w:r>
    </w:p>
    <w:p w14:paraId="145C494A" w14:textId="77777777" w:rsidR="00C1685F" w:rsidRDefault="002C0A51">
      <w:pPr>
        <w:ind w:left="55" w:right="0"/>
        <w:jc w:val="center"/>
      </w:pPr>
      <w:r>
        <w:t xml:space="preserve"> </w:t>
      </w:r>
    </w:p>
    <w:p w14:paraId="33744FA9" w14:textId="77777777" w:rsidR="00C1685F" w:rsidRDefault="002C0A51">
      <w:pPr>
        <w:ind w:left="55" w:right="0"/>
        <w:jc w:val="center"/>
      </w:pPr>
      <w:r>
        <w:t xml:space="preserve"> </w:t>
      </w:r>
    </w:p>
    <w:p w14:paraId="1020CD94" w14:textId="77777777" w:rsidR="00C1685F" w:rsidRDefault="002C0A51">
      <w:pPr>
        <w:ind w:left="10" w:hanging="10"/>
        <w:jc w:val="center"/>
      </w:pPr>
      <w:proofErr w:type="spellStart"/>
      <w:r>
        <w:t>Zhiyong</w:t>
      </w:r>
      <w:proofErr w:type="spellEnd"/>
      <w:r>
        <w:t xml:space="preserve"> Li, </w:t>
      </w:r>
      <w:proofErr w:type="spellStart"/>
      <w:r>
        <w:t>Fanyin</w:t>
      </w:r>
      <w:proofErr w:type="spellEnd"/>
      <w:r>
        <w:t xml:space="preserve"> Zhou, </w:t>
      </w:r>
      <w:proofErr w:type="spellStart"/>
      <w:r>
        <w:t>Yuanxin</w:t>
      </w:r>
      <w:proofErr w:type="spellEnd"/>
      <w:r>
        <w:t xml:space="preserve"> Liu </w:t>
      </w:r>
    </w:p>
    <w:p w14:paraId="557B6FAB" w14:textId="77777777" w:rsidR="00C1685F" w:rsidRDefault="002C0A51">
      <w:pPr>
        <w:ind w:left="10" w:right="7" w:hanging="10"/>
        <w:jc w:val="center"/>
      </w:pPr>
      <w:r>
        <w:t xml:space="preserve">School of Finance, Southwestern University of Finance and Economics </w:t>
      </w:r>
    </w:p>
    <w:p w14:paraId="7B77E934" w14:textId="77777777" w:rsidR="00C1685F" w:rsidRDefault="002C0A51">
      <w:pPr>
        <w:spacing w:after="2"/>
        <w:ind w:left="55" w:right="0"/>
        <w:jc w:val="center"/>
      </w:pPr>
      <w:r>
        <w:t xml:space="preserve"> </w:t>
      </w:r>
    </w:p>
    <w:p w14:paraId="423A7A49" w14:textId="77777777" w:rsidR="00C1685F" w:rsidRDefault="002C0A51">
      <w:pPr>
        <w:spacing w:after="57"/>
        <w:ind w:right="0"/>
        <w:jc w:val="left"/>
      </w:pPr>
      <w:r>
        <w:rPr>
          <w:sz w:val="21"/>
        </w:rPr>
        <w:t xml:space="preserve"> </w:t>
      </w:r>
    </w:p>
    <w:p w14:paraId="587208E0" w14:textId="77777777" w:rsidR="00C1685F" w:rsidRDefault="002C0A51">
      <w:pPr>
        <w:ind w:right="6"/>
        <w:jc w:val="center"/>
      </w:pPr>
      <w:r>
        <w:rPr>
          <w:b/>
        </w:rPr>
        <w:t xml:space="preserve">Abstract </w:t>
      </w:r>
    </w:p>
    <w:p w14:paraId="29CB68B8" w14:textId="77777777" w:rsidR="00C1685F" w:rsidRDefault="002C0A51">
      <w:pPr>
        <w:ind w:right="0"/>
        <w:jc w:val="left"/>
      </w:pPr>
      <w:r>
        <w:t xml:space="preserve"> </w:t>
      </w:r>
    </w:p>
    <w:p w14:paraId="7B7D3188" w14:textId="77777777" w:rsidR="00C1685F" w:rsidRDefault="002C0A51">
      <w:pPr>
        <w:spacing w:after="0" w:line="269" w:lineRule="auto"/>
        <w:ind w:right="0"/>
      </w:pPr>
      <w:r>
        <w:t xml:space="preserve">Companies often suffer financial distress before filing bankruptcy, both of which are typical events of interest in corporate credit management. However </w:t>
      </w:r>
      <w:proofErr w:type="gramStart"/>
      <w:r>
        <w:t>in</w:t>
      </w:r>
      <w:proofErr w:type="gramEnd"/>
      <w:r>
        <w:t xml:space="preserve"> many occasions companies of financial difficulties do not always fail but can recover from distress </w:t>
      </w:r>
      <w:r>
        <w:t xml:space="preserve">and keep healthy for a while, and may go back to distress again. Unlike one-off bankruptcy, financial distress can take places several times on individual companies and we found the ones of previous distress experience have higher chances to be distressed </w:t>
      </w:r>
      <w:r>
        <w:t xml:space="preserve">repeatedly. In this paper, we focus on the recurrence of financial distress but not the first time of distress as in most corporate credit literature. We take the recurrence of financial distress </w:t>
      </w:r>
      <w:proofErr w:type="gramStart"/>
      <w:r>
        <w:t>similar to</w:t>
      </w:r>
      <w:proofErr w:type="gramEnd"/>
      <w:r>
        <w:t xml:space="preserve"> the recurrence of diseases and use survival analy</w:t>
      </w:r>
      <w:r>
        <w:t>sis to predict the recurrence risk given the survival time and additional factors observed since the first distress. We analyse the Chinese securities market where Special Treatment – an official indicator of financial distress – can be applied several tim</w:t>
      </w:r>
      <w:r>
        <w:t>es to a listed company. Using data from 1998 to 2019, we employ nonparametric Life Table and Kaplan-Meier methods to understand the post distress behaviours of listed companies and build semiparametric Cox proportional hazard models to predict the probabil</w:t>
      </w:r>
      <w:r>
        <w:t>ity of second and third distress. We identify some characteristics in ownership structure, management compensation and financial ratios which significantly affect the survival time and the recurrent risk. Tested on hold-out samples, our Cox proportional ha</w:t>
      </w:r>
      <w:r>
        <w:t xml:space="preserve">zard models with macroeconomic factors show robust performance in predicting the recurrent risk over time. Implications are suggested to managers, investors, </w:t>
      </w:r>
      <w:proofErr w:type="gramStart"/>
      <w:r>
        <w:t>creditors</w:t>
      </w:r>
      <w:proofErr w:type="gramEnd"/>
      <w:r>
        <w:t xml:space="preserve"> and regulatory bodies. </w:t>
      </w:r>
    </w:p>
    <w:p w14:paraId="0CE234AE" w14:textId="77777777" w:rsidR="00C1685F" w:rsidRDefault="002C0A51">
      <w:pPr>
        <w:spacing w:after="0"/>
        <w:ind w:right="0"/>
        <w:jc w:val="left"/>
      </w:pPr>
      <w:r>
        <w:rPr>
          <w:sz w:val="21"/>
        </w:rPr>
        <w:t xml:space="preserve"> </w:t>
      </w:r>
    </w:p>
    <w:sectPr w:rsidR="00C1685F">
      <w:pgSz w:w="11906" w:h="16838"/>
      <w:pgMar w:top="1440" w:right="1798"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5F"/>
    <w:rsid w:val="002C0A51"/>
    <w:rsid w:val="00C16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D281"/>
  <w15:docId w15:val="{F39D4681-E64C-4184-BE2C-ECDCAF8B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ind w:right="5"/>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D6F21F5D-0FA6-46F7-B308-995194765832}"/>
</file>

<file path=customXml/itemProps2.xml><?xml version="1.0" encoding="utf-8"?>
<ds:datastoreItem xmlns:ds="http://schemas.openxmlformats.org/officeDocument/2006/customXml" ds:itemID="{4AAECA13-ADD2-4911-9AA0-1AD91A6A45C7}"/>
</file>

<file path=customXml/itemProps3.xml><?xml version="1.0" encoding="utf-8"?>
<ds:datastoreItem xmlns:ds="http://schemas.openxmlformats.org/officeDocument/2006/customXml" ds:itemID="{81AD58B8-208D-45EE-A328-4901D640EC25}"/>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刘源新</dc:creator>
  <cp:keywords/>
  <cp:lastModifiedBy>Jen</cp:lastModifiedBy>
  <cp:revision>2</cp:revision>
  <dcterms:created xsi:type="dcterms:W3CDTF">2020-10-28T13:13:00Z</dcterms:created>
  <dcterms:modified xsi:type="dcterms:W3CDTF">2020-10-28T13:13:00Z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