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85E14" w14:textId="77777777" w:rsidR="00E96683" w:rsidRDefault="008C395F">
      <w:pPr>
        <w:spacing w:line="249" w:lineRule="auto"/>
        <w:ind w:left="1838" w:right="1837"/>
        <w:jc w:val="center"/>
      </w:pPr>
      <w:r>
        <w:rPr>
          <w:b/>
          <w:sz w:val="28"/>
        </w:rPr>
        <w:t xml:space="preserve">Competing risk modelling for US mortgages:  </w:t>
      </w:r>
    </w:p>
    <w:p w14:paraId="1A0E04E0" w14:textId="77777777" w:rsidR="00E96683" w:rsidRDefault="008C395F">
      <w:pPr>
        <w:spacing w:line="249" w:lineRule="auto"/>
        <w:ind w:left="1838" w:right="1709"/>
        <w:jc w:val="center"/>
      </w:pPr>
      <w:r>
        <w:rPr>
          <w:b/>
          <w:sz w:val="28"/>
        </w:rPr>
        <w:t xml:space="preserve">A comparison of statistical models </w:t>
      </w:r>
      <w:proofErr w:type="gramStart"/>
      <w:r>
        <w:rPr>
          <w:b/>
          <w:sz w:val="28"/>
        </w:rPr>
        <w:t>and  random</w:t>
      </w:r>
      <w:proofErr w:type="gramEnd"/>
      <w:r>
        <w:rPr>
          <w:b/>
          <w:sz w:val="28"/>
        </w:rPr>
        <w:t xml:space="preserve"> survival forests </w:t>
      </w:r>
    </w:p>
    <w:p w14:paraId="26DDD686" w14:textId="77777777" w:rsidR="00E96683" w:rsidRDefault="008C395F">
      <w:pPr>
        <w:spacing w:line="259" w:lineRule="auto"/>
        <w:ind w:left="0" w:firstLine="0"/>
        <w:jc w:val="left"/>
      </w:pPr>
      <w:r>
        <w:t xml:space="preserve"> </w:t>
      </w:r>
    </w:p>
    <w:p w14:paraId="277BA1A8" w14:textId="77777777" w:rsidR="00E96683" w:rsidRDefault="008C395F">
      <w:pPr>
        <w:spacing w:line="259" w:lineRule="auto"/>
        <w:ind w:left="0" w:firstLine="0"/>
        <w:jc w:val="left"/>
      </w:pPr>
      <w:r>
        <w:t xml:space="preserve"> </w:t>
      </w:r>
    </w:p>
    <w:p w14:paraId="4CF56EBD" w14:textId="77777777" w:rsidR="00E96683" w:rsidRDefault="008C395F">
      <w:pPr>
        <w:ind w:left="-5" w:right="-15"/>
      </w:pPr>
      <w:r>
        <w:t xml:space="preserve">Risk modelling of mortgage portfolios should account for two adverse events: default and prepayment. </w:t>
      </w:r>
      <w:r>
        <w:t xml:space="preserve">Since these events are not independent, modelling time-to-event needs special treatment. Industry-standard statistical models for survival analysis such as Cox proportional hazards and its extension for competing risk settings, </w:t>
      </w:r>
      <w:proofErr w:type="spellStart"/>
      <w:r>
        <w:t>Fine&amp;Gray</w:t>
      </w:r>
      <w:proofErr w:type="spellEnd"/>
      <w:r>
        <w:t>, rely on strong as</w:t>
      </w:r>
      <w:r>
        <w:t>sumptions. Yet, a better understanding of when, why, and who terminates their mortgages would help investors to better assess risks and reduce the required rate of return on mortgage-backed securities. To this end, we introduce a methodology based on rando</w:t>
      </w:r>
      <w:r>
        <w:t xml:space="preserve">m forests which has previously only been considered for competing risks in medical research. Random survival forests have some advantages that matter for credit risk modelling: they are fully nonparametric, able to handle high-dimensional datasets as well </w:t>
      </w:r>
      <w:r>
        <w:t xml:space="preserve">as capable of detecting nonlinearities and interactions by design. </w:t>
      </w:r>
    </w:p>
    <w:p w14:paraId="7EA63826" w14:textId="77777777" w:rsidR="00E96683" w:rsidRDefault="008C395F">
      <w:pPr>
        <w:spacing w:line="259" w:lineRule="auto"/>
        <w:ind w:left="0" w:firstLine="0"/>
        <w:jc w:val="left"/>
      </w:pPr>
      <w:r>
        <w:t xml:space="preserve"> </w:t>
      </w:r>
    </w:p>
    <w:p w14:paraId="49C514CC" w14:textId="77777777" w:rsidR="00E96683" w:rsidRDefault="008C395F">
      <w:pPr>
        <w:ind w:left="-5" w:right="-15"/>
      </w:pPr>
      <w:r>
        <w:t>In our first analysis, the proposed approach is compared to the state-of-the-art statistical models across three prediction tasks. We match models relying only on borrower-specific infor</w:t>
      </w:r>
      <w:r>
        <w:t>mation against models trained with macroeconomic indicators. Model accuracy is assessed using two different performance measures based on discriminative power and prediction error. We find positive evidence for considering random survival forests and macro</w:t>
      </w:r>
      <w:r>
        <w:t xml:space="preserve">economic indicators to predict time-to-default and time-to-prepayment. The second analysis investigates variable effects on the models. We extract crisis-robust and </w:t>
      </w:r>
      <w:proofErr w:type="spellStart"/>
      <w:r>
        <w:t>crisissensitive</w:t>
      </w:r>
      <w:proofErr w:type="spellEnd"/>
      <w:r>
        <w:t xml:space="preserve"> variables by comparing importance rankings before and within the financial </w:t>
      </w:r>
      <w:r>
        <w:t xml:space="preserve">crisis. Moreover, using partial dependence plots, we show random survival </w:t>
      </w:r>
      <w:r>
        <w:t xml:space="preserve">forests’ ability to </w:t>
      </w:r>
      <w:proofErr w:type="gramStart"/>
      <w:r>
        <w:t xml:space="preserve">fully </w:t>
      </w:r>
      <w:r>
        <w:t>automatically capture interaction effects</w:t>
      </w:r>
      <w:proofErr w:type="gramEnd"/>
      <w:r>
        <w:t xml:space="preserve"> in the data, considered as a major improvement to linear regression-based survival models. </w:t>
      </w:r>
    </w:p>
    <w:sectPr w:rsidR="00E96683">
      <w:pgSz w:w="11906" w:h="16838"/>
      <w:pgMar w:top="1440" w:right="141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83"/>
    <w:rsid w:val="008C395F"/>
    <w:rsid w:val="00E96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5292"/>
  <w15:docId w15:val="{F39D4681-E64C-4184-BE2C-ECDCAF8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8EFE25C1-A3D1-4425-812E-0D5ABD996A72}"/>
</file>

<file path=customXml/itemProps2.xml><?xml version="1.0" encoding="utf-8"?>
<ds:datastoreItem xmlns:ds="http://schemas.openxmlformats.org/officeDocument/2006/customXml" ds:itemID="{C260A3D6-1F5C-405A-9983-3AEBA969A0E6}"/>
</file>

<file path=customXml/itemProps3.xml><?xml version="1.0" encoding="utf-8"?>
<ds:datastoreItem xmlns:ds="http://schemas.openxmlformats.org/officeDocument/2006/customXml" ds:itemID="{CFEEEB02-AFE8-46E0-B429-BA10C449F637}"/>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Binsfeld</dc:creator>
  <cp:keywords/>
  <cp:lastModifiedBy>Jen</cp:lastModifiedBy>
  <cp:revision>2</cp:revision>
  <dcterms:created xsi:type="dcterms:W3CDTF">2020-10-28T13:10:00Z</dcterms:created>
  <dcterms:modified xsi:type="dcterms:W3CDTF">2020-10-28T13:10:00Z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