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0086F" w14:textId="77777777" w:rsidR="00512F25" w:rsidRDefault="003D55D6">
      <w:pPr>
        <w:spacing w:after="437" w:line="259" w:lineRule="auto"/>
        <w:ind w:left="-29" w:right="-48" w:firstLine="0"/>
      </w:pPr>
      <w:r>
        <w:rPr>
          <w:rFonts w:ascii="Calibri" w:eastAsia="Calibri" w:hAnsi="Calibri" w:cs="Calibri"/>
          <w:noProof/>
          <w:sz w:val="22"/>
        </w:rPr>
        <mc:AlternateContent>
          <mc:Choice Requires="wpg">
            <w:drawing>
              <wp:inline distT="0" distB="0" distL="0" distR="0" wp14:anchorId="2855EBFE" wp14:editId="6DAE6C58">
                <wp:extent cx="6325566" cy="615950"/>
                <wp:effectExtent l="0" t="0" r="0" b="0"/>
                <wp:docPr id="782" name="Group 782" descr="FICO Decisions logo"/>
                <wp:cNvGraphicFramePr/>
                <a:graphic xmlns:a="http://schemas.openxmlformats.org/drawingml/2006/main">
                  <a:graphicData uri="http://schemas.microsoft.com/office/word/2010/wordprocessingGroup">
                    <wpg:wgp>
                      <wpg:cNvGrpSpPr/>
                      <wpg:grpSpPr>
                        <a:xfrm>
                          <a:off x="0" y="0"/>
                          <a:ext cx="6325566" cy="615950"/>
                          <a:chOff x="0" y="0"/>
                          <a:chExt cx="6325566" cy="615950"/>
                        </a:xfrm>
                      </wpg:grpSpPr>
                      <wps:wsp>
                        <wps:cNvPr id="6" name="Rectangle 6"/>
                        <wps:cNvSpPr/>
                        <wps:spPr>
                          <a:xfrm>
                            <a:off x="2418029" y="300946"/>
                            <a:ext cx="38511" cy="140130"/>
                          </a:xfrm>
                          <a:prstGeom prst="rect">
                            <a:avLst/>
                          </a:prstGeom>
                          <a:ln>
                            <a:noFill/>
                          </a:ln>
                        </wps:spPr>
                        <wps:txbx>
                          <w:txbxContent>
                            <w:p w14:paraId="780A68AE" w14:textId="77777777" w:rsidR="00512F25" w:rsidRDefault="003D55D6">
                              <w:pPr>
                                <w:spacing w:after="160" w:line="259" w:lineRule="auto"/>
                                <w:ind w:left="0" w:right="0" w:firstLine="0"/>
                              </w:pPr>
                              <w:r>
                                <w:rPr>
                                  <w:color w:val="00609C"/>
                                  <w:sz w:val="18"/>
                                </w:rPr>
                                <w:t xml:space="preserve"> </w:t>
                              </w:r>
                            </w:p>
                          </w:txbxContent>
                        </wps:txbx>
                        <wps:bodyPr horzOverflow="overflow" vert="horz" lIns="0" tIns="0" rIns="0" bIns="0" rtlCol="0">
                          <a:noAutofit/>
                        </wps:bodyPr>
                      </wps:wsp>
                      <wps:wsp>
                        <wps:cNvPr id="7" name="Rectangle 7"/>
                        <wps:cNvSpPr/>
                        <wps:spPr>
                          <a:xfrm>
                            <a:off x="6296610" y="300946"/>
                            <a:ext cx="38512" cy="140130"/>
                          </a:xfrm>
                          <a:prstGeom prst="rect">
                            <a:avLst/>
                          </a:prstGeom>
                          <a:ln>
                            <a:noFill/>
                          </a:ln>
                        </wps:spPr>
                        <wps:txbx>
                          <w:txbxContent>
                            <w:p w14:paraId="4CF1B04D" w14:textId="77777777" w:rsidR="00512F25" w:rsidRDefault="003D55D6">
                              <w:pPr>
                                <w:spacing w:after="160" w:line="259" w:lineRule="auto"/>
                                <w:ind w:left="0" w:right="0" w:firstLine="0"/>
                              </w:pPr>
                              <w:r>
                                <w:rPr>
                                  <w:color w:val="00609C"/>
                                  <w:sz w:val="18"/>
                                </w:rPr>
                                <w:t xml:space="preserve"> </w:t>
                              </w:r>
                            </w:p>
                          </w:txbxContent>
                        </wps:txbx>
                        <wps:bodyPr horzOverflow="overflow" vert="horz" lIns="0" tIns="0" rIns="0" bIns="0" rtlCol="0">
                          <a:noAutofit/>
                        </wps:bodyPr>
                      </wps:wsp>
                      <wps:wsp>
                        <wps:cNvPr id="935" name="Shape 935"/>
                        <wps:cNvSpPr/>
                        <wps:spPr>
                          <a:xfrm>
                            <a:off x="0" y="609854"/>
                            <a:ext cx="6314821" cy="9144"/>
                          </a:xfrm>
                          <a:custGeom>
                            <a:avLst/>
                            <a:gdLst/>
                            <a:ahLst/>
                            <a:cxnLst/>
                            <a:rect l="0" t="0" r="0" b="0"/>
                            <a:pathLst>
                              <a:path w="6314821" h="9144">
                                <a:moveTo>
                                  <a:pt x="0" y="0"/>
                                </a:moveTo>
                                <a:lnTo>
                                  <a:pt x="6314821" y="0"/>
                                </a:lnTo>
                                <a:lnTo>
                                  <a:pt x="6314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 name="Picture 18"/>
                          <pic:cNvPicPr/>
                        </pic:nvPicPr>
                        <pic:blipFill>
                          <a:blip r:embed="rId4"/>
                          <a:stretch>
                            <a:fillRect/>
                          </a:stretch>
                        </pic:blipFill>
                        <pic:spPr>
                          <a:xfrm>
                            <a:off x="17983" y="0"/>
                            <a:ext cx="2395220" cy="374650"/>
                          </a:xfrm>
                          <a:prstGeom prst="rect">
                            <a:avLst/>
                          </a:prstGeom>
                        </pic:spPr>
                      </pic:pic>
                    </wpg:wgp>
                  </a:graphicData>
                </a:graphic>
              </wp:inline>
            </w:drawing>
          </mc:Choice>
          <mc:Fallback>
            <w:pict>
              <v:group w14:anchorId="2855EBFE" id="Group 782" o:spid="_x0000_s1026" alt="FICO Decisions logo" style="width:498.1pt;height:48.5pt;mso-position-horizontal-relative:char;mso-position-vertical-relative:line" coordsize="63255,61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">
                <v:rect id="Rectangle 6" o:spid="_x0000_s1027" style="position:absolute;left:24180;top:3009;width:385;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80A68AE" w14:textId="77777777" w:rsidR="00512F25" w:rsidRDefault="003D55D6">
                        <w:pPr>
                          <w:spacing w:after="160" w:line="259" w:lineRule="auto"/>
                          <w:ind w:left="0" w:right="0" w:firstLine="0"/>
                        </w:pPr>
                        <w:r>
                          <w:rPr>
                            <w:color w:val="00609C"/>
                            <w:sz w:val="18"/>
                          </w:rPr>
                          <w:t xml:space="preserve"> </w:t>
                        </w:r>
                      </w:p>
                    </w:txbxContent>
                  </v:textbox>
                </v:rect>
                <v:rect id="Rectangle 7" o:spid="_x0000_s1028" style="position:absolute;left:62966;top:3009;width:385;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CF1B04D" w14:textId="77777777" w:rsidR="00512F25" w:rsidRDefault="003D55D6">
                        <w:pPr>
                          <w:spacing w:after="160" w:line="259" w:lineRule="auto"/>
                          <w:ind w:left="0" w:right="0" w:firstLine="0"/>
                        </w:pPr>
                        <w:r>
                          <w:rPr>
                            <w:color w:val="00609C"/>
                            <w:sz w:val="18"/>
                          </w:rPr>
                          <w:t xml:space="preserve"> </w:t>
                        </w:r>
                      </w:p>
                    </w:txbxContent>
                  </v:textbox>
                </v:rect>
                <v:shape id="Shape 935" o:spid="_x0000_s1029" style="position:absolute;top:6098;width:63148;height:91;visibility:visible;mso-wrap-style:square;v-text-anchor:top" coordsize="63148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" path="m,l6314821,r,9144l,9144,,e" fillcolor="black" stroked="f" strokeweight="0">
                  <v:stroke miterlimit="83231f" joinstyle="miter"/>
                  <v:path arrowok="t" textboxrect="0,0,631482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left:179;width:23953;height:3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">
                  <v:imagedata r:id="rId5" o:title=""/>
                </v:shape>
                <w10:anchorlock/>
              </v:group>
            </w:pict>
          </mc:Fallback>
        </mc:AlternateContent>
      </w:r>
    </w:p>
    <w:p w14:paraId="1790539B" w14:textId="77777777" w:rsidR="00512F25" w:rsidRDefault="003D55D6">
      <w:pPr>
        <w:pStyle w:val="Heading1"/>
        <w:spacing w:after="87"/>
        <w:ind w:left="-5"/>
      </w:pPr>
      <w:r>
        <w:t>Self-</w:t>
      </w:r>
      <w:r>
        <w:t xml:space="preserve">Calibrating Models: Recent Advances in Understanding Normal Behaviour to Identify Anomalies and Improve Customer Outcomes </w:t>
      </w:r>
    </w:p>
    <w:p w14:paraId="16E42D83" w14:textId="77777777" w:rsidR="00512F25" w:rsidRDefault="003D55D6">
      <w:pPr>
        <w:ind w:left="0" w:firstLine="0"/>
        <w:jc w:val="both"/>
      </w:pPr>
      <w:r>
        <w:t xml:space="preserve">Supervised models work well most of the time, when the behaviour being targeted in the future is </w:t>
      </w:r>
      <w:proofErr w:type="gramStart"/>
      <w:r>
        <w:t>similar to</w:t>
      </w:r>
      <w:proofErr w:type="gramEnd"/>
      <w:r>
        <w:t xml:space="preserve"> that seen in the past. Bu</w:t>
      </w:r>
      <w:r>
        <w:t xml:space="preserve">t what happens when it’s not? What about when you are battling wits with multiple fraudsters, all spending their time inventing new ways to steal money from you and your customers? One key part of your toolkit should be </w:t>
      </w:r>
      <w:proofErr w:type="spellStart"/>
      <w:r>
        <w:t>selfcalibrating</w:t>
      </w:r>
      <w:proofErr w:type="spellEnd"/>
      <w:r>
        <w:t xml:space="preserve"> models. </w:t>
      </w:r>
    </w:p>
    <w:p w14:paraId="4AB2CA03" w14:textId="77777777" w:rsidR="00512F25" w:rsidRDefault="003D55D6">
      <w:pPr>
        <w:ind w:left="-5" w:right="0"/>
      </w:pPr>
      <w:r>
        <w:t>Self-calibr</w:t>
      </w:r>
      <w:r>
        <w:t xml:space="preserve">ating models </w:t>
      </w:r>
      <w:proofErr w:type="gramStart"/>
      <w:r>
        <w:t>are able to</w:t>
      </w:r>
      <w:proofErr w:type="gramEnd"/>
      <w:r>
        <w:t xml:space="preserve"> learn patterns and variances online as the data is streamed. Furthermore, they can be used for outlier detection, which is often a strong proxy for financial crime events. Multi-layered self-calibrating (MLSC) model technology, dev</w:t>
      </w:r>
      <w:r>
        <w:t xml:space="preserve">eloped and patented by FICO, combines the benefits of self-calibration with behavioural analytics methods to produce an anomaly score indicating, for example, the risk of fraud.  </w:t>
      </w:r>
    </w:p>
    <w:p w14:paraId="47FCC39C" w14:textId="77777777" w:rsidR="00512F25" w:rsidRDefault="003D55D6">
      <w:pPr>
        <w:ind w:left="-5" w:right="0"/>
      </w:pPr>
      <w:r>
        <w:t>In fact, understanding what constitutes normal behaviour for a customer, acc</w:t>
      </w:r>
      <w:r>
        <w:t>ount, ATM, or indeed any entity, allows anomalous behaviour to be identified and categorised. Using machine learning to accelerate this process allows this to happen in real-time, enabling mitigating action to be taken against fraudulent activity in an app</w:t>
      </w:r>
      <w:r>
        <w:t xml:space="preserve">ropriate time frame, improving customer treatments while reducing adverse outcomes, including fraud losses and false positives.   </w:t>
      </w:r>
    </w:p>
    <w:p w14:paraId="46E90E70" w14:textId="77777777" w:rsidR="00512F25" w:rsidRDefault="003D55D6">
      <w:pPr>
        <w:ind w:left="-5" w:right="0"/>
      </w:pPr>
      <w:r>
        <w:t>Financial crime is an area where there are multiple obvious use cases for this technology. Indeed, any data-rich, streaming a</w:t>
      </w:r>
      <w:r>
        <w:t xml:space="preserve">nalytics scenario where there is an ever-changing threat, and where we are searching for better customer outcomes, could benefit from this approach. There are also potential applications in other areas such as manufacturing or telecommunications. </w:t>
      </w:r>
    </w:p>
    <w:p w14:paraId="75DBC590" w14:textId="77777777" w:rsidR="00512F25" w:rsidRDefault="003D55D6">
      <w:pPr>
        <w:ind w:left="-5" w:right="0"/>
      </w:pPr>
      <w:r>
        <w:t>This ses</w:t>
      </w:r>
      <w:r>
        <w:t xml:space="preserve">sion will cover the concepts of FICO’s patented profiling and Multi-layered Self-Calibrating (MLSC) technology, and an example of its application.    </w:t>
      </w:r>
    </w:p>
    <w:p w14:paraId="0B370E37" w14:textId="77777777" w:rsidR="00512F25" w:rsidRDefault="003D55D6">
      <w:pPr>
        <w:spacing w:after="228" w:line="259" w:lineRule="auto"/>
        <w:ind w:left="0" w:right="0" w:firstLine="0"/>
      </w:pPr>
      <w:r>
        <w:t xml:space="preserve"> </w:t>
      </w:r>
    </w:p>
    <w:p w14:paraId="5A2912D8" w14:textId="77777777" w:rsidR="00512F25" w:rsidRDefault="003D55D6">
      <w:pPr>
        <w:spacing w:after="228" w:line="259" w:lineRule="auto"/>
        <w:ind w:left="0" w:right="0" w:firstLine="0"/>
      </w:pPr>
      <w:r>
        <w:t xml:space="preserve"> </w:t>
      </w:r>
    </w:p>
    <w:p w14:paraId="74C4D184" w14:textId="77777777" w:rsidR="00512F25" w:rsidRDefault="003D55D6">
      <w:pPr>
        <w:spacing w:after="228" w:line="259" w:lineRule="auto"/>
        <w:ind w:left="0" w:right="0" w:firstLine="0"/>
      </w:pPr>
      <w:r>
        <w:t xml:space="preserve"> </w:t>
      </w:r>
    </w:p>
    <w:p w14:paraId="3DA6A81E" w14:textId="77777777" w:rsidR="00512F25" w:rsidRDefault="003D55D6">
      <w:pPr>
        <w:spacing w:after="228" w:line="259" w:lineRule="auto"/>
        <w:ind w:left="0" w:right="0" w:firstLine="0"/>
      </w:pPr>
      <w:r>
        <w:t xml:space="preserve"> </w:t>
      </w:r>
    </w:p>
    <w:p w14:paraId="3D8C67C8" w14:textId="77777777" w:rsidR="00512F25" w:rsidRDefault="003D55D6">
      <w:pPr>
        <w:spacing w:after="4664" w:line="259" w:lineRule="auto"/>
        <w:ind w:left="0" w:right="0" w:firstLine="0"/>
      </w:pPr>
      <w:r>
        <w:t xml:space="preserve"> </w:t>
      </w:r>
    </w:p>
    <w:p w14:paraId="4E76382D" w14:textId="77777777" w:rsidR="00512F25" w:rsidRDefault="003D55D6">
      <w:pPr>
        <w:spacing w:after="0" w:line="259" w:lineRule="auto"/>
        <w:ind w:left="0" w:right="0" w:firstLine="0"/>
        <w:jc w:val="right"/>
      </w:pPr>
      <w:r>
        <w:rPr>
          <w:sz w:val="16"/>
        </w:rPr>
        <w:lastRenderedPageBreak/>
        <w:t xml:space="preserve">© 2019 </w:t>
      </w:r>
      <w:r>
        <w:rPr>
          <w:sz w:val="16"/>
        </w:rPr>
        <w:t xml:space="preserve">Fair Isaac Corporation. All rights reserved.               1 </w:t>
      </w:r>
    </w:p>
    <w:sectPr w:rsidR="00512F25">
      <w:pgSz w:w="11899" w:h="16838"/>
      <w:pgMar w:top="720" w:right="1006"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25"/>
    <w:rsid w:val="00254AD0"/>
    <w:rsid w:val="003D55D6"/>
    <w:rsid w:val="00512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0B74"/>
  <w15:docId w15:val="{F39D4681-E64C-4184-BE2C-ECDCAF8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7" w:lineRule="auto"/>
      <w:ind w:left="10" w:right="14"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4" w:line="250" w:lineRule="auto"/>
      <w:ind w:left="10" w:hanging="10"/>
      <w:outlineLvl w:val="0"/>
    </w:pPr>
    <w:rPr>
      <w:rFonts w:ascii="Times New Roman" w:eastAsia="Times New Roman" w:hAnsi="Times New Roman" w:cs="Times New Roman"/>
      <w:color w:val="00609C"/>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609C"/>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2EC58E96-4C07-4E59-9251-885DED384633}"/>
</file>

<file path=customXml/itemProps2.xml><?xml version="1.0" encoding="utf-8"?>
<ds:datastoreItem xmlns:ds="http://schemas.openxmlformats.org/officeDocument/2006/customXml" ds:itemID="{09811973-725C-486B-B504-488499BD4FAE}"/>
</file>

<file path=customXml/itemProps3.xml><?xml version="1.0" encoding="utf-8"?>
<ds:datastoreItem xmlns:ds="http://schemas.openxmlformats.org/officeDocument/2006/customXml" ds:itemID="{95F733A9-997F-4D20-B174-D820B3ABE521}"/>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East</dc:creator>
  <cp:keywords/>
  <cp:lastModifiedBy>Jen</cp:lastModifiedBy>
  <cp:revision>3</cp:revision>
  <dcterms:created xsi:type="dcterms:W3CDTF">2020-10-28T13:13:00Z</dcterms:created>
  <dcterms:modified xsi:type="dcterms:W3CDTF">2020-10-28T13:14:00Z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