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5C23E" w14:textId="77777777" w:rsidR="00DA39C0" w:rsidRDefault="00BA32D9">
      <w:pPr>
        <w:ind w:left="-15" w:right="-15" w:firstLine="0"/>
      </w:pPr>
      <w:r>
        <w:t xml:space="preserve">Credit scoring models are commonly trained and evaluated on data of accepted applicants whose repayment </w:t>
      </w:r>
      <w:proofErr w:type="spellStart"/>
      <w:r>
        <w:t>behavior</w:t>
      </w:r>
      <w:proofErr w:type="spellEnd"/>
      <w:r>
        <w:t xml:space="preserve"> has already been observed. However, a representative sample should be drawn from a population that applies for credit including both accepted a</w:t>
      </w:r>
      <w:r>
        <w:t xml:space="preserve">nd rejected cases. This issue degrades the model’s </w:t>
      </w:r>
      <w:proofErr w:type="spellStart"/>
      <w:r>
        <w:t>realworld</w:t>
      </w:r>
      <w:proofErr w:type="spellEnd"/>
      <w:r>
        <w:t xml:space="preserve"> performance due to the difference between the training (sample-based) and the real (population-based) probability density functions. Reject inference refers to techniques that assign labels to th</w:t>
      </w:r>
      <w:r>
        <w:t>e rejected samples.</w:t>
      </w:r>
    </w:p>
    <w:p w14:paraId="4F098D81" w14:textId="77777777" w:rsidR="00DA39C0" w:rsidRDefault="00BA32D9">
      <w:pPr>
        <w:ind w:left="-15" w:right="-15"/>
      </w:pPr>
      <w:r>
        <w:t xml:space="preserve">The contributions of this paper are two-fold. First, we introduce a </w:t>
      </w:r>
      <w:proofErr w:type="spellStart"/>
      <w:r>
        <w:t>selflearning</w:t>
      </w:r>
      <w:proofErr w:type="spellEnd"/>
      <w:r>
        <w:t xml:space="preserve"> framework with distinct training regimes for its iterative </w:t>
      </w:r>
      <w:proofErr w:type="spellStart"/>
      <w:r>
        <w:t>labeling</w:t>
      </w:r>
      <w:proofErr w:type="spellEnd"/>
      <w:r>
        <w:t xml:space="preserve"> and training stages. This idea results in having a highly calibrated model for </w:t>
      </w:r>
      <w:proofErr w:type="spellStart"/>
      <w:r>
        <w:t>labeling</w:t>
      </w:r>
      <w:proofErr w:type="spellEnd"/>
      <w:r>
        <w:t xml:space="preserve">, which minimizes the noise introduced on newly </w:t>
      </w:r>
      <w:proofErr w:type="spellStart"/>
      <w:r>
        <w:t>labeled</w:t>
      </w:r>
      <w:proofErr w:type="spellEnd"/>
      <w:r>
        <w:t xml:space="preserve"> rejected cases, and a highly discriminative model for training, which maximizes the performance of a scoring model.</w:t>
      </w:r>
    </w:p>
    <w:p w14:paraId="3C86648E" w14:textId="77777777" w:rsidR="00DA39C0" w:rsidRDefault="00BA32D9">
      <w:pPr>
        <w:ind w:left="-15" w:right="-15"/>
      </w:pPr>
      <w:r>
        <w:t>Second, we propose a novel evaluation strategy to guide holdout-based model selectio</w:t>
      </w:r>
      <w:r>
        <w:t xml:space="preserve">n in the presence of sample bias without </w:t>
      </w:r>
      <w:proofErr w:type="spellStart"/>
      <w:r>
        <w:t>labeling</w:t>
      </w:r>
      <w:proofErr w:type="spellEnd"/>
      <w:r>
        <w:t xml:space="preserve"> rejected cases in the test set, which is subject to noise. We show that the standard practice of doing model selection based on the model’s performance on the accepted cases may lead to a suboptimal bias-va</w:t>
      </w:r>
      <w:r>
        <w:t>riance trade-off.</w:t>
      </w:r>
    </w:p>
    <w:p w14:paraId="0ACC7B7F" w14:textId="77777777" w:rsidR="00DA39C0" w:rsidRDefault="00BA32D9">
      <w:pPr>
        <w:ind w:left="-15" w:right="-15"/>
      </w:pPr>
      <w:r>
        <w:t>Experiments on a large-scale, high-dimensional real-world credit scoring data set demonstrate the effectiveness of the proposed approach when compared to reject inference techniques conventionally used in this domain. The data set used in</w:t>
      </w:r>
      <w:r>
        <w:t xml:space="preserve"> this paper includes a </w:t>
      </w:r>
      <w:proofErr w:type="spellStart"/>
      <w:r>
        <w:t>labeled</w:t>
      </w:r>
      <w:proofErr w:type="spellEnd"/>
      <w:r>
        <w:t xml:space="preserve"> unbiased sample containing both accepts and rejects, which gives us a unique opportunity to evaluate the real-world performance gains from reject inference.</w:t>
      </w:r>
    </w:p>
    <w:sectPr w:rsidR="00DA39C0">
      <w:pgSz w:w="11906" w:h="16838"/>
      <w:pgMar w:top="1440" w:right="2356" w:bottom="1440" w:left="26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C0"/>
    <w:rsid w:val="00BA32D9"/>
    <w:rsid w:val="00DA3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B999"/>
  <w15:docId w15:val="{396D65A0-1A36-4B5F-A6C4-72DE5E4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5" w:lineRule="auto"/>
      <w:ind w:firstLine="289"/>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C6CD6EF5-9402-4C7E-A4FE-47E50A219BEF}">
  <ds:schemaRefs>
    <ds:schemaRef ds:uri="http://schemas.openxmlformats.org/officeDocument/2006/bibliography"/>
  </ds:schemaRefs>
</ds:datastoreItem>
</file>

<file path=customXml/itemProps2.xml><?xml version="1.0" encoding="utf-8"?>
<ds:datastoreItem xmlns:ds="http://schemas.openxmlformats.org/officeDocument/2006/customXml" ds:itemID="{D106214E-046A-4282-83F7-F48BA4647FC1}"/>
</file>

<file path=customXml/itemProps3.xml><?xml version="1.0" encoding="utf-8"?>
<ds:datastoreItem xmlns:ds="http://schemas.openxmlformats.org/officeDocument/2006/customXml" ds:itemID="{D836CCC7-BBB7-4C46-B649-EC082C42477D}"/>
</file>

<file path=customXml/itemProps4.xml><?xml version="1.0" encoding="utf-8"?>
<ds:datastoreItem xmlns:ds="http://schemas.openxmlformats.org/officeDocument/2006/customXml" ds:itemID="{3C675534-C799-43D4-AF00-A5E17392285A}"/>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2</cp:revision>
  <dcterms:created xsi:type="dcterms:W3CDTF">2020-10-28T15:38:00Z</dcterms:created>
  <dcterms:modified xsi:type="dcterms:W3CDTF">2020-10-28T15:38:00Z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