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6E35A" w14:textId="77777777" w:rsidR="00B1601D" w:rsidRDefault="00DF2FEF">
      <w:pPr>
        <w:spacing w:line="259" w:lineRule="auto"/>
      </w:pPr>
      <w:r>
        <w:rPr>
          <w:b/>
          <w:sz w:val="24"/>
        </w:rPr>
        <w:t xml:space="preserve">Profit-Maximizing Scorecard Development </w:t>
      </w:r>
    </w:p>
    <w:p w14:paraId="160CB6FC" w14:textId="77777777" w:rsidR="00B1601D" w:rsidRDefault="00DF2FEF">
      <w:pPr>
        <w:spacing w:line="259" w:lineRule="auto"/>
      </w:pPr>
      <w:r>
        <w:rPr>
          <w:sz w:val="20"/>
        </w:rPr>
        <w:t xml:space="preserve"> </w:t>
      </w:r>
    </w:p>
    <w:p w14:paraId="00D4995F" w14:textId="77777777" w:rsidR="00B1601D" w:rsidRDefault="00DF2FEF">
      <w:r>
        <w:t xml:space="preserve">Binary scoring models are widely used to support lending decisions in consumer finance. Applications such as predicting repayment behaviour, the future state of an account, offer acceptance probability or customer churn exemplify their use in industry and </w:t>
      </w:r>
      <w:r>
        <w:t>academia. Some previous literature has questioned the way in which corresponding scorecards are estimated from data and called for a stronger consideration of profit-oriented criteria during scorecard development. The paper expands this stream of literatur</w:t>
      </w:r>
      <w:r>
        <w:t xml:space="preserve">e. </w:t>
      </w:r>
      <w:proofErr w:type="gramStart"/>
      <w:r>
        <w:t>In particular, we</w:t>
      </w:r>
      <w:proofErr w:type="gramEnd"/>
      <w:r>
        <w:t xml:space="preserve"> concentrate on the Expected Maximum Profit (EMP) measure and develop a modelling framework that organizes scorecard estimation so as to maximize EMP. In addition, the proposed framework offers automatic feature selection and the determ</w:t>
      </w:r>
      <w:r>
        <w:t xml:space="preserve">ination of a classification cut-off. These modelling steps are also performed in a profit-maximizing manner and without compromising the comprehensibility of the final </w:t>
      </w:r>
      <w:proofErr w:type="spellStart"/>
      <w:r>
        <w:t>scorcard</w:t>
      </w:r>
      <w:proofErr w:type="spellEnd"/>
      <w:r>
        <w:t>. To achieve this, the proposed model draws inspiration from logistic regression</w:t>
      </w:r>
      <w:r>
        <w:t xml:space="preserve"> and augments the linear scoring function by introducing an elastic-net regularization penalty. The advantage of this penalty is that it combines the variable selection capability of the LASSO penalty with the robustness of the ridge penalty toward multico</w:t>
      </w:r>
      <w:r>
        <w:t xml:space="preserve">llinearity. To determine the parameters of the resulting model, namely the regression coefficients and two regularization </w:t>
      </w:r>
      <w:proofErr w:type="gramStart"/>
      <w:r>
        <w:t>parameter</w:t>
      </w:r>
      <w:proofErr w:type="gramEnd"/>
      <w:r>
        <w:t xml:space="preserve">, we employ a genetic algorithm using the EMP as fitness function. Testing the potential of the proposed framework through a </w:t>
      </w:r>
      <w:r>
        <w:t>set of empirical experiments using multiple real-world credit scoring data sets, we find the novel approach to perform competitive to state-of-the-art scoring methods in terms of standard performance indicators such as the AUC, and better in terms of the E</w:t>
      </w:r>
      <w:r>
        <w:t>MP. In this sense the results further support the view that economic indicators of prediction model performance should not only be used for model assessment but also play a role in model development. Furthermore, the paper proposes a specific approach to o</w:t>
      </w:r>
      <w:r>
        <w:t xml:space="preserve">rganize and implement such a business-driven model development paradigm. </w:t>
      </w:r>
    </w:p>
    <w:sectPr w:rsidR="00B1601D">
      <w:pgSz w:w="11906" w:h="16838"/>
      <w:pgMar w:top="1440" w:right="1801" w:bottom="1440" w:left="17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01D"/>
    <w:rsid w:val="00B1601D"/>
    <w:rsid w:val="00DF2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0FA3F"/>
  <w15:docId w15:val="{19EF9EFE-02E6-4FD5-9FE0-3B0BDB68C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39"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1D1CED8B-419D-44F5-AE01-621C9C8B9B19}"/>
</file>

<file path=customXml/itemProps2.xml><?xml version="1.0" encoding="utf-8"?>
<ds:datastoreItem xmlns:ds="http://schemas.openxmlformats.org/officeDocument/2006/customXml" ds:itemID="{01DAC90E-DBB2-467B-9582-FF3C69BAA3A7}"/>
</file>

<file path=customXml/itemProps3.xml><?xml version="1.0" encoding="utf-8"?>
<ds:datastoreItem xmlns:ds="http://schemas.openxmlformats.org/officeDocument/2006/customXml" ds:itemID="{C454FDC2-58C3-4C15-988E-503FEF9A0924}"/>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Kim Wilson</dc:creator>
  <cp:keywords/>
  <cp:lastModifiedBy>Jen</cp:lastModifiedBy>
  <cp:revision>2</cp:revision>
  <dcterms:created xsi:type="dcterms:W3CDTF">2020-11-02T12:24:00Z</dcterms:created>
  <dcterms:modified xsi:type="dcterms:W3CDTF">2020-11-02T12:24:00Z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