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416E3" w14:textId="77777777" w:rsidR="0023678D" w:rsidRDefault="00EC58DB">
      <w:pPr>
        <w:spacing w:after="73" w:line="336" w:lineRule="auto"/>
        <w:ind w:left="0" w:right="0" w:firstLine="0"/>
        <w:jc w:val="left"/>
      </w:pPr>
      <w:r>
        <w:rPr>
          <w:rFonts w:ascii="Calibri" w:eastAsia="Calibri" w:hAnsi="Calibri" w:cs="Calibri"/>
          <w:b/>
          <w:sz w:val="44"/>
        </w:rPr>
        <w:t xml:space="preserve">A Credit Scoring Model Based on Alternative Mobile Data for Financial Inclusion </w:t>
      </w:r>
    </w:p>
    <w:p w14:paraId="548EBE08" w14:textId="77777777" w:rsidR="0023678D" w:rsidRDefault="00EC58DB">
      <w:pPr>
        <w:spacing w:after="1" w:line="259" w:lineRule="auto"/>
        <w:ind w:left="216" w:right="0"/>
        <w:jc w:val="left"/>
      </w:pPr>
      <w:proofErr w:type="spellStart"/>
      <w:r>
        <w:rPr>
          <w:sz w:val="22"/>
        </w:rPr>
        <w:t>Xinhai</w:t>
      </w:r>
      <w:proofErr w:type="spellEnd"/>
      <w:r>
        <w:rPr>
          <w:sz w:val="22"/>
        </w:rPr>
        <w:t xml:space="preserve"> Liu</w:t>
      </w:r>
      <w:r>
        <w:rPr>
          <w:rFonts w:ascii="SimSun" w:eastAsia="SimSun" w:hAnsi="SimSun" w:cs="SimSun"/>
          <w:sz w:val="22"/>
        </w:rPr>
        <w:t>（</w:t>
      </w:r>
      <w:r>
        <w:rPr>
          <w:sz w:val="22"/>
        </w:rPr>
        <w:t>1</w:t>
      </w:r>
      <w:r>
        <w:rPr>
          <w:rFonts w:ascii="SimSun" w:eastAsia="SimSun" w:hAnsi="SimSun" w:cs="SimSun"/>
          <w:sz w:val="22"/>
        </w:rPr>
        <w:t>）</w:t>
      </w:r>
      <w:r>
        <w:rPr>
          <w:sz w:val="22"/>
        </w:rPr>
        <w:t xml:space="preserve"> </w:t>
      </w:r>
      <w:proofErr w:type="spellStart"/>
      <w:r>
        <w:rPr>
          <w:sz w:val="22"/>
        </w:rPr>
        <w:t>Ti</w:t>
      </w:r>
      <w:proofErr w:type="spellEnd"/>
      <w:r>
        <w:rPr>
          <w:sz w:val="22"/>
        </w:rPr>
        <w:t xml:space="preserve"> Wang</w:t>
      </w:r>
      <w:r>
        <w:rPr>
          <w:rFonts w:ascii="SimSun" w:eastAsia="SimSun" w:hAnsi="SimSun" w:cs="SimSun"/>
          <w:sz w:val="22"/>
        </w:rPr>
        <w:t>（</w:t>
      </w:r>
      <w:r>
        <w:rPr>
          <w:sz w:val="22"/>
        </w:rPr>
        <w:t>2</w:t>
      </w:r>
      <w:r>
        <w:rPr>
          <w:rFonts w:ascii="SimSun" w:eastAsia="SimSun" w:hAnsi="SimSun" w:cs="SimSun"/>
          <w:sz w:val="22"/>
        </w:rPr>
        <w:t>）</w:t>
      </w:r>
      <w:r>
        <w:rPr>
          <w:sz w:val="22"/>
        </w:rPr>
        <w:t xml:space="preserve">   Wei Ding (2)   </w:t>
      </w:r>
      <w:proofErr w:type="spellStart"/>
      <w:r>
        <w:rPr>
          <w:sz w:val="22"/>
        </w:rPr>
        <w:t>Yanjun</w:t>
      </w:r>
      <w:proofErr w:type="spellEnd"/>
      <w:r>
        <w:rPr>
          <w:sz w:val="22"/>
        </w:rPr>
        <w:t xml:space="preserve"> Liu (3)   </w:t>
      </w:r>
      <w:proofErr w:type="spellStart"/>
      <w:r>
        <w:rPr>
          <w:sz w:val="22"/>
        </w:rPr>
        <w:t>Qiuyan</w:t>
      </w:r>
      <w:proofErr w:type="spellEnd"/>
      <w:r>
        <w:rPr>
          <w:sz w:val="22"/>
        </w:rPr>
        <w:t xml:space="preserve"> Xu (4) </w:t>
      </w:r>
    </w:p>
    <w:p w14:paraId="031D2242" w14:textId="77777777" w:rsidR="0023678D" w:rsidRDefault="00EC58DB">
      <w:pPr>
        <w:spacing w:after="43" w:line="259" w:lineRule="auto"/>
        <w:ind w:left="221" w:right="0" w:firstLine="0"/>
        <w:jc w:val="left"/>
      </w:pPr>
      <w:r>
        <w:rPr>
          <w:sz w:val="22"/>
        </w:rPr>
        <w:t xml:space="preserve"> </w:t>
      </w:r>
    </w:p>
    <w:p w14:paraId="0FB8004B" w14:textId="77777777" w:rsidR="0023678D" w:rsidRDefault="00EC58DB">
      <w:pPr>
        <w:numPr>
          <w:ilvl w:val="0"/>
          <w:numId w:val="1"/>
        </w:numPr>
        <w:spacing w:after="34" w:line="259" w:lineRule="auto"/>
        <w:ind w:right="0" w:hanging="480"/>
        <w:jc w:val="left"/>
      </w:pPr>
      <w:r>
        <w:rPr>
          <w:sz w:val="22"/>
        </w:rPr>
        <w:t>The CEIBS-</w:t>
      </w:r>
      <w:r>
        <w:rPr>
          <w:sz w:val="22"/>
        </w:rPr>
        <w:t xml:space="preserve">World Bank China </w:t>
      </w:r>
      <w:proofErr w:type="spellStart"/>
      <w:r>
        <w:rPr>
          <w:sz w:val="22"/>
        </w:rPr>
        <w:t>Center</w:t>
      </w:r>
      <w:proofErr w:type="spellEnd"/>
      <w:r>
        <w:rPr>
          <w:sz w:val="22"/>
        </w:rPr>
        <w:t xml:space="preserve"> for Inclusion Finance, Shanghai, China </w:t>
      </w:r>
    </w:p>
    <w:p w14:paraId="20EFE736" w14:textId="77777777" w:rsidR="0023678D" w:rsidRDefault="00EC58DB">
      <w:pPr>
        <w:numPr>
          <w:ilvl w:val="0"/>
          <w:numId w:val="1"/>
        </w:numPr>
        <w:spacing w:after="34" w:line="259" w:lineRule="auto"/>
        <w:ind w:right="0" w:hanging="480"/>
        <w:jc w:val="left"/>
      </w:pPr>
      <w:r>
        <w:rPr>
          <w:sz w:val="22"/>
        </w:rPr>
        <w:t xml:space="preserve">China Unicom Network Technology Research Institute, Beijing, China </w:t>
      </w:r>
    </w:p>
    <w:p w14:paraId="2E85C24F" w14:textId="77777777" w:rsidR="0023678D" w:rsidRDefault="00EC58DB">
      <w:pPr>
        <w:numPr>
          <w:ilvl w:val="0"/>
          <w:numId w:val="1"/>
        </w:numPr>
        <w:spacing w:after="34" w:line="259" w:lineRule="auto"/>
        <w:ind w:right="0" w:hanging="480"/>
        <w:jc w:val="left"/>
      </w:pPr>
      <w:proofErr w:type="spellStart"/>
      <w:r>
        <w:rPr>
          <w:sz w:val="22"/>
        </w:rPr>
        <w:t>AsiaInfo</w:t>
      </w:r>
      <w:proofErr w:type="spellEnd"/>
      <w:r>
        <w:rPr>
          <w:sz w:val="22"/>
        </w:rPr>
        <w:t xml:space="preserve"> Inc, Beijing, China </w:t>
      </w:r>
    </w:p>
    <w:p w14:paraId="5C7C134F" w14:textId="77777777" w:rsidR="0023678D" w:rsidRDefault="00EC58DB">
      <w:pPr>
        <w:numPr>
          <w:ilvl w:val="0"/>
          <w:numId w:val="1"/>
        </w:numPr>
        <w:spacing w:after="34" w:line="259" w:lineRule="auto"/>
        <w:ind w:right="0" w:hanging="480"/>
        <w:jc w:val="left"/>
      </w:pPr>
      <w:proofErr w:type="spellStart"/>
      <w:r>
        <w:rPr>
          <w:sz w:val="22"/>
        </w:rPr>
        <w:t>Cignifi</w:t>
      </w:r>
      <w:proofErr w:type="spellEnd"/>
      <w:r>
        <w:rPr>
          <w:sz w:val="22"/>
        </w:rPr>
        <w:t xml:space="preserve"> Company, Boston, MA, USA </w:t>
      </w:r>
    </w:p>
    <w:p w14:paraId="1EFDA9E6" w14:textId="77777777" w:rsidR="0023678D" w:rsidRDefault="00EC58DB">
      <w:pPr>
        <w:spacing w:after="219" w:line="259" w:lineRule="auto"/>
        <w:ind w:left="0" w:right="0" w:firstLine="0"/>
        <w:jc w:val="left"/>
      </w:pPr>
      <w:r>
        <w:rPr>
          <w:rFonts w:ascii="Calibri" w:eastAsia="Calibri" w:hAnsi="Calibri" w:cs="Calibri"/>
          <w:b/>
          <w:sz w:val="21"/>
        </w:rPr>
        <w:t xml:space="preserve"> </w:t>
      </w:r>
    </w:p>
    <w:p w14:paraId="046B9B20" w14:textId="77777777" w:rsidR="0023678D" w:rsidRDefault="00EC58DB">
      <w:pPr>
        <w:spacing w:after="52"/>
        <w:ind w:left="-15" w:right="0" w:firstLine="281"/>
      </w:pPr>
      <w:r>
        <w:rPr>
          <w:b/>
        </w:rPr>
        <w:t>Abstract</w:t>
      </w:r>
      <w:r>
        <w:t>: Credit is becoming more and more important for c</w:t>
      </w:r>
      <w:r>
        <w:t>onsumers in China as both Internet Economy and consumer finance are booming in the recent years. However, more than 2/3 people in China do not have credit records because they have never been to banks, thus leading to the difficulty of making credit risk e</w:t>
      </w:r>
      <w:r>
        <w:t xml:space="preserve">valuation for them. With big data time coming, a lot of alternative data shed light on the financial inclusion for these unbanked people. Mobile phone data is deemed to be a good type of alternative data for credit scoring. </w:t>
      </w:r>
      <w:proofErr w:type="gramStart"/>
      <w:r>
        <w:t>So</w:t>
      </w:r>
      <w:proofErr w:type="gramEnd"/>
      <w:r>
        <w:t xml:space="preserve"> in this research, collaborati</w:t>
      </w:r>
      <w:r>
        <w:t xml:space="preserve">ng with China Telecom and </w:t>
      </w:r>
      <w:proofErr w:type="spellStart"/>
      <w:r>
        <w:t>Cignifi</w:t>
      </w:r>
      <w:proofErr w:type="spellEnd"/>
      <w:r>
        <w:t xml:space="preserve">, we develop a new credit score based on mobile phone data, which is believed to be widely used in China in the near future.  </w:t>
      </w:r>
    </w:p>
    <w:p w14:paraId="2F2AC170" w14:textId="77777777" w:rsidR="0023678D" w:rsidRDefault="00EC58DB">
      <w:pPr>
        <w:spacing w:after="225" w:line="259" w:lineRule="auto"/>
        <w:ind w:left="275" w:right="-15"/>
        <w:jc w:val="center"/>
      </w:pPr>
      <w:r>
        <w:rPr>
          <w:b/>
        </w:rPr>
        <w:t>Key words</w:t>
      </w:r>
      <w:r>
        <w:t>: Mobile phone data, Credit Scoring, Financial Inclusion</w:t>
      </w:r>
      <w:r>
        <w:rPr>
          <w:rFonts w:ascii="SimSun" w:eastAsia="SimSun" w:hAnsi="SimSun" w:cs="SimSun"/>
        </w:rPr>
        <w:t>，</w:t>
      </w:r>
    </w:p>
    <w:p w14:paraId="164BC2FA" w14:textId="77777777" w:rsidR="0023678D" w:rsidRDefault="00EC58DB">
      <w:pPr>
        <w:spacing w:after="93" w:line="259" w:lineRule="auto"/>
        <w:ind w:left="-5" w:right="0"/>
      </w:pPr>
      <w:r>
        <w:t xml:space="preserve">Alternative </w:t>
      </w:r>
      <w:proofErr w:type="gramStart"/>
      <w:r>
        <w:t>Data;</w:t>
      </w:r>
      <w:proofErr w:type="gramEnd"/>
      <w:r>
        <w:t xml:space="preserve">  </w:t>
      </w:r>
    </w:p>
    <w:p w14:paraId="7383A9C3" w14:textId="77777777" w:rsidR="0023678D" w:rsidRDefault="00EC58DB">
      <w:pPr>
        <w:spacing w:after="487" w:line="259" w:lineRule="auto"/>
        <w:ind w:left="0" w:right="0" w:firstLine="0"/>
        <w:jc w:val="left"/>
      </w:pPr>
      <w:r>
        <w:rPr>
          <w:rFonts w:ascii="Calibri" w:eastAsia="Calibri" w:hAnsi="Calibri" w:cs="Calibri"/>
          <w:sz w:val="21"/>
        </w:rPr>
        <w:t xml:space="preserve"> </w:t>
      </w:r>
    </w:p>
    <w:p w14:paraId="1D149FD8" w14:textId="77777777" w:rsidR="0023678D" w:rsidRDefault="00EC58DB">
      <w:pPr>
        <w:pStyle w:val="Heading1"/>
        <w:ind w:left="-5"/>
      </w:pPr>
      <w:r>
        <w:lastRenderedPageBreak/>
        <w:t xml:space="preserve">Introduction </w:t>
      </w:r>
    </w:p>
    <w:p w14:paraId="3B44DAA4" w14:textId="77777777" w:rsidR="0023678D" w:rsidRDefault="00EC58DB">
      <w:pPr>
        <w:spacing w:after="0" w:line="463" w:lineRule="auto"/>
        <w:ind w:left="275" w:right="-8"/>
        <w:jc w:val="center"/>
      </w:pPr>
      <w:r>
        <w:t xml:space="preserve"> Credit scoring is a vital tool for consumer credit risk management. The traditional credit scoring is based on FICO model, depending on the credit record of a consumer. However, there are nearly 3 billion consumers all around the world who a</w:t>
      </w:r>
      <w:r>
        <w:t>re credit invisible. Especially, in the emerging country, the demand for alternative data of consumers is urgent as financial service is expanding quite fast. The alternative data (or big data) based credit scoring is becoming a hot topic. Several big cons</w:t>
      </w:r>
      <w:r>
        <w:t xml:space="preserve">umer credit bureaus and even FICO </w:t>
      </w:r>
      <w:proofErr w:type="gramStart"/>
      <w:r>
        <w:t>are</w:t>
      </w:r>
      <w:proofErr w:type="gramEnd"/>
      <w:r>
        <w:t xml:space="preserve"> involved in the related R&amp;D. For example, in Oct. 25</w:t>
      </w:r>
      <w:r>
        <w:rPr>
          <w:vertAlign w:val="superscript"/>
        </w:rPr>
        <w:t>th</w:t>
      </w:r>
      <w:r>
        <w:t xml:space="preserve">, 2016, FICO declared its financial Inclusion Initiative plan, including the alternative </w:t>
      </w:r>
      <w:proofErr w:type="gramStart"/>
      <w:r>
        <w:t>data based</w:t>
      </w:r>
      <w:proofErr w:type="gramEnd"/>
      <w:r>
        <w:t xml:space="preserve"> credit scoring.  </w:t>
      </w:r>
    </w:p>
    <w:p w14:paraId="5B848FC1" w14:textId="77777777" w:rsidR="0023678D" w:rsidRDefault="00EC58DB">
      <w:pPr>
        <w:ind w:left="-5" w:right="0"/>
      </w:pPr>
      <w:r>
        <w:t xml:space="preserve">   There are more than several hundreds of hig</w:t>
      </w:r>
      <w:r>
        <w:t xml:space="preserve">h-tech companies (even in China, around one hundred of high-tech companies ) are working toward this direction, using mobile data, payment data, facility data, e-commerce data and even social network data. Mobile data of consumers is believed to be a good </w:t>
      </w:r>
      <w:r>
        <w:t xml:space="preserve">alternative data for credit scoring, which has correlation with loan credit, from capability to willingness. </w:t>
      </w:r>
      <w:proofErr w:type="spellStart"/>
      <w:r>
        <w:t>Also</w:t>
      </w:r>
      <w:r>
        <w:rPr>
          <w:rFonts w:ascii="SimSun" w:eastAsia="SimSun" w:hAnsi="SimSun" w:cs="SimSun"/>
        </w:rPr>
        <w:t>，</w:t>
      </w:r>
      <w:r>
        <w:t>just</w:t>
      </w:r>
      <w:proofErr w:type="spellEnd"/>
      <w:r>
        <w:t xml:space="preserve"> a few months of mobile data for an individual can provide a sufficient sample. However, how to use mobile data in an efficient way for fi</w:t>
      </w:r>
      <w:r>
        <w:t xml:space="preserve">nancial inclusion remains a challenge for China. </w:t>
      </w:r>
    </w:p>
    <w:p w14:paraId="078BD893" w14:textId="77777777" w:rsidR="0023678D" w:rsidRDefault="00EC58DB">
      <w:pPr>
        <w:spacing w:after="275"/>
        <w:ind w:left="-5" w:right="0"/>
      </w:pPr>
      <w:r>
        <w:lastRenderedPageBreak/>
        <w:t xml:space="preserve">   In this work, we focus on the mobile data as the alternative data for credit scoring. Here mobile data refers to call detail record (CDR) and billing data. We collaborate with China Unicom, China Mobile </w:t>
      </w:r>
      <w:r>
        <w:t xml:space="preserve">and some banks. The mobile data analytic company named </w:t>
      </w:r>
      <w:proofErr w:type="spellStart"/>
      <w:r>
        <w:t>Cignifi</w:t>
      </w:r>
      <w:proofErr w:type="spellEnd"/>
      <w:r>
        <w:t xml:space="preserve"> also provides some support for this research. The real data is tested for our mobile </w:t>
      </w:r>
      <w:proofErr w:type="gramStart"/>
      <w:r>
        <w:t>data based</w:t>
      </w:r>
      <w:proofErr w:type="gramEnd"/>
      <w:r>
        <w:t xml:space="preserve"> credit scoring model. </w:t>
      </w:r>
    </w:p>
    <w:p w14:paraId="1B0043BD" w14:textId="77777777" w:rsidR="0023678D" w:rsidRDefault="00EC58DB">
      <w:pPr>
        <w:pStyle w:val="Heading1"/>
        <w:ind w:left="-5"/>
      </w:pPr>
      <w:r>
        <w:t xml:space="preserve">Related work </w:t>
      </w:r>
    </w:p>
    <w:p w14:paraId="7433764F" w14:textId="77777777" w:rsidR="0023678D" w:rsidRDefault="00EC58DB">
      <w:pPr>
        <w:ind w:left="-15" w:right="0" w:firstLine="451"/>
      </w:pPr>
      <w:r>
        <w:t xml:space="preserve">There </w:t>
      </w:r>
      <w:proofErr w:type="gramStart"/>
      <w:r>
        <w:t>are</w:t>
      </w:r>
      <w:proofErr w:type="gramEnd"/>
      <w:r>
        <w:t xml:space="preserve"> some research about the application of mobile phon</w:t>
      </w:r>
      <w:r>
        <w:t xml:space="preserve">e data in credit scoring overseas while it lacks in China. </w:t>
      </w:r>
    </w:p>
    <w:p w14:paraId="754EADEE" w14:textId="77777777" w:rsidR="0023678D" w:rsidRDefault="00EC58DB">
      <w:pPr>
        <w:ind w:left="-15" w:right="0" w:firstLine="451"/>
      </w:pPr>
      <w:hyperlink r:id="rId5">
        <w:proofErr w:type="spellStart"/>
        <w:r>
          <w:t>Björkegren</w:t>
        </w:r>
        <w:proofErr w:type="spellEnd"/>
      </w:hyperlink>
      <w:hyperlink r:id="rId6">
        <w:r>
          <w:t xml:space="preserve"> </w:t>
        </w:r>
      </w:hyperlink>
      <w:r>
        <w:t xml:space="preserve">and </w:t>
      </w:r>
      <w:hyperlink r:id="rId7">
        <w:proofErr w:type="spellStart"/>
        <w:r>
          <w:t>Grissen</w:t>
        </w:r>
        <w:proofErr w:type="spellEnd"/>
      </w:hyperlink>
      <w:hyperlink r:id="rId8">
        <w:r>
          <w:t xml:space="preserve"> </w:t>
        </w:r>
      </w:hyperlink>
      <w:r>
        <w:t xml:space="preserve">employ </w:t>
      </w:r>
      <w:proofErr w:type="spellStart"/>
      <w:r>
        <w:t>behavioral</w:t>
      </w:r>
      <w:proofErr w:type="spellEnd"/>
      <w:r>
        <w:t xml:space="preserve"> signatures in mobile phone data to predict default with accuracy approaching that of credit scoring methods that rely on financial </w:t>
      </w:r>
      <w:r>
        <w:t>histories [1]. The method is demonstrated using call records matched to loan outcomes for a sample of borrowers in a Caribbean country. Individuals in the highest quartile of risk by our measure are 6 times more likely to default than those in the lowest q</w:t>
      </w:r>
      <w:r>
        <w:t xml:space="preserve">uartile.    Jose San Pedro et al present </w:t>
      </w:r>
      <w:proofErr w:type="spellStart"/>
      <w:r>
        <w:t>MobiScore</w:t>
      </w:r>
      <w:proofErr w:type="spellEnd"/>
      <w:r>
        <w:t xml:space="preserve">, an approach to build a model of the user’s financial risk from mobile phone usage data, which previous work has shown to convey information about e.g. personality and socioeconomic status [2]. </w:t>
      </w:r>
      <w:proofErr w:type="spellStart"/>
      <w:r>
        <w:t>MobiScore</w:t>
      </w:r>
      <w:proofErr w:type="spellEnd"/>
      <w:r>
        <w:t xml:space="preserve"> c</w:t>
      </w:r>
      <w:r>
        <w:t xml:space="preserve">ould replace traditional credit scores when no financial history is available, providing credit access to currently excluded population sectors, or be used as a complementary source of </w:t>
      </w:r>
      <w:r>
        <w:lastRenderedPageBreak/>
        <w:t xml:space="preserve">information to improve traditional finance-based scores. They validate </w:t>
      </w:r>
      <w:r>
        <w:t xml:space="preserve">the proposed approach using real data from a telecommunications operator and a financial institution in a Latin American country, resulting in an accurate model of default comparable to traditional credit scoring techniques. </w:t>
      </w:r>
    </w:p>
    <w:p w14:paraId="66737FC4" w14:textId="77777777" w:rsidR="0023678D" w:rsidRDefault="00EC58DB">
      <w:pPr>
        <w:ind w:left="-15" w:right="0" w:firstLine="281"/>
      </w:pPr>
      <w:r>
        <w:t>Speakman demonstrate how boost</w:t>
      </w:r>
      <w:r>
        <w:t>ed decision trees (</w:t>
      </w:r>
      <w:proofErr w:type="spellStart"/>
      <w:r>
        <w:t>Adaboost</w:t>
      </w:r>
      <w:proofErr w:type="spellEnd"/>
      <w:r>
        <w:t xml:space="preserve">) may be used to create credit scores (probability of repaying a low-value, short term loan) for under-banked populations, allowing them to access credit that was previously unavailable due to a lack of financial data [4]. </w:t>
      </w:r>
    </w:p>
    <w:p w14:paraId="77F9693A" w14:textId="77777777" w:rsidR="0023678D" w:rsidRDefault="00EC58DB">
      <w:pPr>
        <w:spacing w:after="275"/>
        <w:ind w:left="-15" w:right="0" w:firstLine="420"/>
      </w:pPr>
      <w:r>
        <w:t xml:space="preserve">The mobile phone data is based on Mobile Money platforms which are gaining traction across developing markets as a convenient way of sending and receiving money over mobile phones, IFC, </w:t>
      </w:r>
      <w:proofErr w:type="spellStart"/>
      <w:r>
        <w:t>Cignifi</w:t>
      </w:r>
      <w:proofErr w:type="spellEnd"/>
      <w:r>
        <w:t xml:space="preserve"> &amp; Airtel applies CDR models to increase Mobile Wallet Adoption</w:t>
      </w:r>
      <w:r>
        <w:t xml:space="preserve"> &amp; activity [5]. </w:t>
      </w:r>
      <w:proofErr w:type="spellStart"/>
      <w:r>
        <w:t>Cignifi</w:t>
      </w:r>
      <w:proofErr w:type="spellEnd"/>
      <w:r>
        <w:t xml:space="preserve"> company in USA applied mobile phone data for Brazil microcredit approval [6].  </w:t>
      </w:r>
    </w:p>
    <w:p w14:paraId="3646CCE8" w14:textId="77777777" w:rsidR="0023678D" w:rsidRDefault="00EC58DB">
      <w:pPr>
        <w:pStyle w:val="Heading1"/>
        <w:ind w:left="-5"/>
      </w:pPr>
      <w:r>
        <w:t xml:space="preserve">Dataset </w:t>
      </w:r>
    </w:p>
    <w:p w14:paraId="552FBD6B" w14:textId="77777777" w:rsidR="0023678D" w:rsidRDefault="00EC58DB">
      <w:pPr>
        <w:ind w:left="-15" w:right="0" w:firstLine="559"/>
      </w:pPr>
      <w:r>
        <w:t xml:space="preserve">In China, most mobile phone users are pre-paid consumers. So only with mobile phone data, we could not find the strong meaning of </w:t>
      </w:r>
      <w:proofErr w:type="gramStart"/>
      <w:r>
        <w:t>“ bad</w:t>
      </w:r>
      <w:proofErr w:type="gramEnd"/>
      <w:r>
        <w:t xml:space="preserve"> person</w:t>
      </w:r>
      <w:r>
        <w:t xml:space="preserve">” in term of lending credit. </w:t>
      </w:r>
      <w:proofErr w:type="gramStart"/>
      <w:r>
        <w:t>In order to</w:t>
      </w:r>
      <w:proofErr w:type="gramEnd"/>
      <w:r>
        <w:t xml:space="preserve"> overcome this problem, we adopt financial data in the form of credit default reports, besides the mobile data. This method could be named as cross-training, using the mobile phone data to match the credit default.  </w:t>
      </w:r>
    </w:p>
    <w:p w14:paraId="2382833F" w14:textId="77777777" w:rsidR="0023678D" w:rsidRDefault="00EC58DB">
      <w:pPr>
        <w:spacing w:after="273" w:line="259" w:lineRule="auto"/>
        <w:ind w:left="0" w:right="11" w:firstLine="0"/>
        <w:jc w:val="right"/>
      </w:pPr>
      <w:r>
        <w:lastRenderedPageBreak/>
        <w:t xml:space="preserve">Collaborating with a commercial bank in China, we got more than </w:t>
      </w:r>
    </w:p>
    <w:p w14:paraId="60F1C567" w14:textId="77777777" w:rsidR="0023678D" w:rsidRDefault="00EC58DB">
      <w:pPr>
        <w:spacing w:after="273" w:line="259" w:lineRule="auto"/>
        <w:ind w:left="-5" w:right="0"/>
      </w:pPr>
      <w:r>
        <w:t xml:space="preserve">400,000 consumers, each of them </w:t>
      </w:r>
      <w:proofErr w:type="gramStart"/>
      <w:r>
        <w:t>have</w:t>
      </w:r>
      <w:proofErr w:type="gramEnd"/>
      <w:r>
        <w:t xml:space="preserve"> a mobile phone number, but only </w:t>
      </w:r>
    </w:p>
    <w:p w14:paraId="362EDF21" w14:textId="77777777" w:rsidR="0023678D" w:rsidRDefault="00EC58DB">
      <w:pPr>
        <w:spacing w:line="259" w:lineRule="auto"/>
        <w:ind w:left="-5" w:right="0"/>
      </w:pPr>
      <w:r>
        <w:t xml:space="preserve">20% of them belong to China Telecom company.  </w:t>
      </w:r>
    </w:p>
    <w:p w14:paraId="3F32BF3E" w14:textId="77777777" w:rsidR="0023678D" w:rsidRDefault="00EC58DB">
      <w:pPr>
        <w:pStyle w:val="Heading1"/>
        <w:ind w:left="-5"/>
      </w:pPr>
      <w:r>
        <w:t xml:space="preserve">Methods and Results  </w:t>
      </w:r>
    </w:p>
    <w:p w14:paraId="18DF8797" w14:textId="77777777" w:rsidR="0023678D" w:rsidRDefault="00EC58DB">
      <w:pPr>
        <w:ind w:left="-15" w:right="0" w:firstLine="420"/>
      </w:pPr>
      <w:r>
        <w:t xml:space="preserve">We take the credit scoring problem as a binary classification task, which we model using logistic regression. A lot of work is for extracting the credit </w:t>
      </w:r>
      <w:proofErr w:type="spellStart"/>
      <w:r>
        <w:t>behavior</w:t>
      </w:r>
      <w:proofErr w:type="spellEnd"/>
      <w:r>
        <w:t xml:space="preserve"> from mobile phone data. Originally, more than 500 features are generated including some </w:t>
      </w:r>
      <w:proofErr w:type="spellStart"/>
      <w:r>
        <w:t>behavi</w:t>
      </w:r>
      <w:r>
        <w:t>or</w:t>
      </w:r>
      <w:proofErr w:type="spellEnd"/>
      <w:r>
        <w:t xml:space="preserve"> tags, which are used for marketing. But less than 15 features are left in the final model. </w:t>
      </w:r>
    </w:p>
    <w:p w14:paraId="52616C11" w14:textId="77777777" w:rsidR="0023678D" w:rsidRDefault="00EC58DB">
      <w:pPr>
        <w:spacing w:after="275"/>
        <w:ind w:left="-15" w:right="0" w:firstLine="420"/>
      </w:pPr>
      <w:r>
        <w:t xml:space="preserve">The default of consumers is defined as the 30 days past due </w:t>
      </w:r>
      <w:proofErr w:type="gramStart"/>
      <w:r>
        <w:t>during</w:t>
      </w:r>
      <w:proofErr w:type="gramEnd"/>
      <w:r>
        <w:t xml:space="preserve"> 12 months performance window. The observation time window for mobile phone </w:t>
      </w:r>
      <w:proofErr w:type="spellStart"/>
      <w:r>
        <w:t>behavior</w:t>
      </w:r>
      <w:proofErr w:type="spellEnd"/>
      <w:r>
        <w:t xml:space="preserve"> is three m</w:t>
      </w:r>
      <w:r>
        <w:t xml:space="preserve">onths. At last, the KS value is around 42 in the evaluation test. </w:t>
      </w:r>
      <w:r>
        <w:rPr>
          <w:rFonts w:ascii="Calibri" w:eastAsia="Calibri" w:hAnsi="Calibri" w:cs="Calibri"/>
          <w:sz w:val="21"/>
        </w:rPr>
        <w:t xml:space="preserve"> </w:t>
      </w:r>
    </w:p>
    <w:p w14:paraId="7E7BBB90" w14:textId="77777777" w:rsidR="0023678D" w:rsidRDefault="00EC58DB">
      <w:pPr>
        <w:pStyle w:val="Heading1"/>
        <w:ind w:left="-5"/>
      </w:pPr>
      <w:r>
        <w:t xml:space="preserve">Conclusion and future work  </w:t>
      </w:r>
    </w:p>
    <w:p w14:paraId="6BD77906" w14:textId="77777777" w:rsidR="0023678D" w:rsidRDefault="00EC58DB">
      <w:pPr>
        <w:ind w:left="-15" w:right="0" w:firstLine="420"/>
      </w:pPr>
      <w:r>
        <w:t xml:space="preserve">In China, nearly 2/3 people do not have the traditional credit data while more than 2/3 people own at least one mobile phone. With mobile </w:t>
      </w:r>
      <w:proofErr w:type="gramStart"/>
      <w:r>
        <w:t>data based</w:t>
      </w:r>
      <w:proofErr w:type="gramEnd"/>
      <w:r>
        <w:t xml:space="preserve"> credit sco</w:t>
      </w:r>
      <w:r>
        <w:t xml:space="preserve">re, we can help solve the problem of financial service for unbanked people. </w:t>
      </w:r>
    </w:p>
    <w:p w14:paraId="444AC2CE" w14:textId="77777777" w:rsidR="0023678D" w:rsidRDefault="00EC58DB">
      <w:pPr>
        <w:spacing w:after="275"/>
        <w:ind w:left="-15" w:right="0" w:firstLine="420"/>
      </w:pPr>
      <w:r>
        <w:t xml:space="preserve">Regarding future, first, we will extend the credit score to more consumption scenarios; second, we will add more alternative data, such as payment data and utility data to refine </w:t>
      </w:r>
      <w:r>
        <w:t>the current model.</w:t>
      </w:r>
      <w:r>
        <w:rPr>
          <w:rFonts w:ascii="Calibri" w:eastAsia="Calibri" w:hAnsi="Calibri" w:cs="Calibri"/>
          <w:sz w:val="21"/>
        </w:rPr>
        <w:t xml:space="preserve"> </w:t>
      </w:r>
    </w:p>
    <w:p w14:paraId="03203AC5" w14:textId="77777777" w:rsidR="0023678D" w:rsidRDefault="00EC58DB">
      <w:pPr>
        <w:pStyle w:val="Heading1"/>
        <w:spacing w:after="269"/>
        <w:ind w:left="-5"/>
      </w:pPr>
      <w:r>
        <w:lastRenderedPageBreak/>
        <w:t xml:space="preserve">References  </w:t>
      </w:r>
    </w:p>
    <w:p w14:paraId="067B5A8E" w14:textId="77777777" w:rsidR="0023678D" w:rsidRDefault="00EC58DB">
      <w:pPr>
        <w:spacing w:after="0" w:line="290" w:lineRule="auto"/>
        <w:ind w:left="0" w:right="0" w:firstLine="0"/>
        <w:jc w:val="left"/>
      </w:pPr>
      <w:r>
        <w:rPr>
          <w:rFonts w:ascii="Calibri" w:eastAsia="Calibri" w:hAnsi="Calibri" w:cs="Calibri"/>
          <w:sz w:val="21"/>
        </w:rPr>
        <w:t>[1]</w:t>
      </w:r>
      <w:hyperlink r:id="rId9">
        <w:r>
          <w:rPr>
            <w:rFonts w:ascii="Calibri" w:eastAsia="Calibri" w:hAnsi="Calibri" w:cs="Calibri"/>
            <w:sz w:val="21"/>
          </w:rPr>
          <w:t xml:space="preserve"> </w:t>
        </w:r>
      </w:hyperlink>
      <w:hyperlink r:id="rId10">
        <w:r>
          <w:rPr>
            <w:rFonts w:ascii="Calibri" w:eastAsia="Calibri" w:hAnsi="Calibri" w:cs="Calibri"/>
            <w:sz w:val="21"/>
          </w:rPr>
          <w:t>Daniel</w:t>
        </w:r>
      </w:hyperlink>
      <w:hyperlink r:id="rId11">
        <w:r>
          <w:rPr>
            <w:rFonts w:ascii="Calibri" w:eastAsia="Calibri" w:hAnsi="Calibri" w:cs="Calibri"/>
            <w:sz w:val="21"/>
          </w:rPr>
          <w:t xml:space="preserve"> </w:t>
        </w:r>
      </w:hyperlink>
      <w:hyperlink r:id="rId12">
        <w:proofErr w:type="spellStart"/>
        <w:r>
          <w:rPr>
            <w:rFonts w:ascii="Calibri" w:eastAsia="Calibri" w:hAnsi="Calibri" w:cs="Calibri"/>
            <w:sz w:val="21"/>
          </w:rPr>
          <w:t>Björkegren</w:t>
        </w:r>
        <w:proofErr w:type="spellEnd"/>
      </w:hyperlink>
      <w:hyperlink r:id="rId13">
        <w:r>
          <w:rPr>
            <w:rFonts w:ascii="Calibri" w:eastAsia="Calibri" w:hAnsi="Calibri" w:cs="Calibri"/>
            <w:sz w:val="21"/>
          </w:rPr>
          <w:t>,</w:t>
        </w:r>
      </w:hyperlink>
      <w:hyperlink r:id="rId14">
        <w:r>
          <w:rPr>
            <w:rFonts w:ascii="Calibri" w:eastAsia="Calibri" w:hAnsi="Calibri" w:cs="Calibri"/>
            <w:sz w:val="21"/>
          </w:rPr>
          <w:t xml:space="preserve"> </w:t>
        </w:r>
      </w:hyperlink>
      <w:hyperlink r:id="rId15">
        <w:r>
          <w:rPr>
            <w:rFonts w:ascii="Calibri" w:eastAsia="Calibri" w:hAnsi="Calibri" w:cs="Calibri"/>
            <w:sz w:val="21"/>
          </w:rPr>
          <w:t xml:space="preserve">Darrell </w:t>
        </w:r>
        <w:proofErr w:type="spellStart"/>
        <w:r>
          <w:rPr>
            <w:rFonts w:ascii="Calibri" w:eastAsia="Calibri" w:hAnsi="Calibri" w:cs="Calibri"/>
            <w:sz w:val="21"/>
          </w:rPr>
          <w:t>Grissen</w:t>
        </w:r>
        <w:proofErr w:type="spellEnd"/>
      </w:hyperlink>
      <w:hyperlink r:id="rId16">
        <w:r>
          <w:rPr>
            <w:rFonts w:ascii="Calibri" w:eastAsia="Calibri" w:hAnsi="Calibri" w:cs="Calibri"/>
            <w:sz w:val="21"/>
          </w:rPr>
          <w:t>,</w:t>
        </w:r>
      </w:hyperlink>
      <w:r>
        <w:rPr>
          <w:rFonts w:ascii="Calibri" w:eastAsia="Calibri" w:hAnsi="Calibri" w:cs="Calibri"/>
          <w:sz w:val="21"/>
        </w:rPr>
        <w:t xml:space="preserve"> </w:t>
      </w:r>
      <w:proofErr w:type="spellStart"/>
      <w:r>
        <w:rPr>
          <w:rFonts w:ascii="Calibri" w:eastAsia="Calibri" w:hAnsi="Calibri" w:cs="Calibri"/>
          <w:sz w:val="21"/>
        </w:rPr>
        <w:t>Behavior</w:t>
      </w:r>
      <w:proofErr w:type="spellEnd"/>
      <w:r>
        <w:rPr>
          <w:rFonts w:ascii="Calibri" w:eastAsia="Calibri" w:hAnsi="Calibri" w:cs="Calibri"/>
          <w:sz w:val="21"/>
        </w:rPr>
        <w:t xml:space="preserve"> Revealed in Mobile Phone Usage Predicts Loan Repayment, </w:t>
      </w:r>
      <w:proofErr w:type="spellStart"/>
      <w:r>
        <w:rPr>
          <w:rFonts w:ascii="Calibri" w:eastAsia="Calibri" w:hAnsi="Calibri" w:cs="Calibri"/>
          <w:sz w:val="21"/>
        </w:rPr>
        <w:t>Netmob</w:t>
      </w:r>
      <w:proofErr w:type="spellEnd"/>
      <w:r>
        <w:rPr>
          <w:rFonts w:ascii="Calibri" w:eastAsia="Calibri" w:hAnsi="Calibri" w:cs="Calibri"/>
          <w:sz w:val="21"/>
        </w:rPr>
        <w:t xml:space="preserve"> 2015. </w:t>
      </w:r>
    </w:p>
    <w:p w14:paraId="454DBBE6" w14:textId="77777777" w:rsidR="0023678D" w:rsidRDefault="0023678D">
      <w:pPr>
        <w:spacing w:after="0" w:line="259" w:lineRule="auto"/>
        <w:ind w:left="-1800" w:right="10111" w:firstLine="0"/>
        <w:jc w:val="left"/>
      </w:pPr>
    </w:p>
    <w:tbl>
      <w:tblPr>
        <w:tblStyle w:val="TableGrid"/>
        <w:tblW w:w="8365" w:type="dxa"/>
        <w:tblInd w:w="-29" w:type="dxa"/>
        <w:tblCellMar>
          <w:top w:w="113" w:type="dxa"/>
          <w:left w:w="29" w:type="dxa"/>
          <w:bottom w:w="0" w:type="dxa"/>
          <w:right w:w="115" w:type="dxa"/>
        </w:tblCellMar>
        <w:tblLook w:val="04A0" w:firstRow="1" w:lastRow="0" w:firstColumn="1" w:lastColumn="0" w:noHBand="0" w:noVBand="1"/>
      </w:tblPr>
      <w:tblGrid>
        <w:gridCol w:w="8365"/>
      </w:tblGrid>
      <w:tr w:rsidR="0023678D" w14:paraId="6F7BC78B" w14:textId="77777777">
        <w:trPr>
          <w:trHeight w:val="2561"/>
        </w:trPr>
        <w:tc>
          <w:tcPr>
            <w:tcW w:w="8365" w:type="dxa"/>
            <w:tcBorders>
              <w:top w:val="nil"/>
              <w:left w:val="nil"/>
              <w:bottom w:val="nil"/>
              <w:right w:val="nil"/>
            </w:tcBorders>
            <w:shd w:val="clear" w:color="auto" w:fill="FCFCFC"/>
          </w:tcPr>
          <w:p w14:paraId="522E4DDF" w14:textId="77777777" w:rsidR="0023678D" w:rsidRDefault="00EC58DB">
            <w:pPr>
              <w:numPr>
                <w:ilvl w:val="0"/>
                <w:numId w:val="2"/>
              </w:numPr>
              <w:spacing w:after="2" w:line="304" w:lineRule="auto"/>
              <w:ind w:right="72" w:firstLine="0"/>
              <w:jc w:val="left"/>
            </w:pPr>
            <w:r>
              <w:rPr>
                <w:rFonts w:ascii="Calibri" w:eastAsia="Calibri" w:hAnsi="Calibri" w:cs="Calibri"/>
                <w:sz w:val="21"/>
              </w:rPr>
              <w:t xml:space="preserve">Jose San Pedro, Davide </w:t>
            </w:r>
            <w:proofErr w:type="spellStart"/>
            <w:r>
              <w:rPr>
                <w:rFonts w:ascii="Calibri" w:eastAsia="Calibri" w:hAnsi="Calibri" w:cs="Calibri"/>
                <w:sz w:val="21"/>
              </w:rPr>
              <w:t>Proserpio</w:t>
            </w:r>
            <w:proofErr w:type="spellEnd"/>
            <w:r>
              <w:rPr>
                <w:rFonts w:ascii="Calibri" w:eastAsia="Calibri" w:hAnsi="Calibri" w:cs="Calibri"/>
                <w:sz w:val="21"/>
              </w:rPr>
              <w:t xml:space="preserve">, Nuria </w:t>
            </w:r>
            <w:r>
              <w:rPr>
                <w:rFonts w:ascii="Calibri" w:eastAsia="Calibri" w:hAnsi="Calibri" w:cs="Calibri"/>
                <w:sz w:val="21"/>
              </w:rPr>
              <w:t xml:space="preserve">Oliver, </w:t>
            </w:r>
            <w:proofErr w:type="spellStart"/>
            <w:r>
              <w:rPr>
                <w:rFonts w:ascii="Calibri" w:eastAsia="Calibri" w:hAnsi="Calibri" w:cs="Calibri"/>
                <w:sz w:val="21"/>
              </w:rPr>
              <w:t>MobiScore</w:t>
            </w:r>
            <w:proofErr w:type="spellEnd"/>
            <w:r>
              <w:rPr>
                <w:rFonts w:ascii="Calibri" w:eastAsia="Calibri" w:hAnsi="Calibri" w:cs="Calibri"/>
                <w:sz w:val="21"/>
              </w:rPr>
              <w:t xml:space="preserve">: Towards Universal Credit Scoring from Mobile Phone Data, International Conference on User </w:t>
            </w:r>
            <w:proofErr w:type="spellStart"/>
            <w:r>
              <w:rPr>
                <w:rFonts w:ascii="Calibri" w:eastAsia="Calibri" w:hAnsi="Calibri" w:cs="Calibri"/>
                <w:sz w:val="21"/>
              </w:rPr>
              <w:t>Modeling</w:t>
            </w:r>
            <w:proofErr w:type="spellEnd"/>
            <w:r>
              <w:rPr>
                <w:rFonts w:ascii="Calibri" w:eastAsia="Calibri" w:hAnsi="Calibri" w:cs="Calibri"/>
                <w:sz w:val="21"/>
              </w:rPr>
              <w:t xml:space="preserve">, Adaptation, and </w:t>
            </w:r>
          </w:p>
          <w:p w14:paraId="556E4112" w14:textId="77777777" w:rsidR="0023678D" w:rsidRDefault="00EC58DB">
            <w:pPr>
              <w:spacing w:after="50" w:line="259" w:lineRule="auto"/>
              <w:ind w:left="0" w:right="0" w:firstLine="0"/>
              <w:jc w:val="left"/>
            </w:pPr>
            <w:r>
              <w:rPr>
                <w:rFonts w:ascii="Calibri" w:eastAsia="Calibri" w:hAnsi="Calibri" w:cs="Calibri"/>
                <w:sz w:val="21"/>
              </w:rPr>
              <w:t>Personalization UMAP 2015:</w:t>
            </w:r>
            <w:hyperlink r:id="rId17">
              <w:r>
                <w:rPr>
                  <w:rFonts w:ascii="Calibri" w:eastAsia="Calibri" w:hAnsi="Calibri" w:cs="Calibri"/>
                  <w:sz w:val="21"/>
                </w:rPr>
                <w:t xml:space="preserve"> </w:t>
              </w:r>
            </w:hyperlink>
            <w:hyperlink r:id="rId18">
              <w:r>
                <w:rPr>
                  <w:rFonts w:ascii="Calibri" w:eastAsia="Calibri" w:hAnsi="Calibri" w:cs="Calibri"/>
                  <w:sz w:val="21"/>
                </w:rPr>
                <w:t xml:space="preserve">User </w:t>
              </w:r>
              <w:proofErr w:type="spellStart"/>
              <w:r>
                <w:rPr>
                  <w:rFonts w:ascii="Calibri" w:eastAsia="Calibri" w:hAnsi="Calibri" w:cs="Calibri"/>
                  <w:sz w:val="21"/>
                </w:rPr>
                <w:t>Modeling</w:t>
              </w:r>
              <w:proofErr w:type="spellEnd"/>
              <w:r>
                <w:rPr>
                  <w:rFonts w:ascii="Calibri" w:eastAsia="Calibri" w:hAnsi="Calibri" w:cs="Calibri"/>
                  <w:sz w:val="21"/>
                </w:rPr>
                <w:t>, Adaptation and Personalization</w:t>
              </w:r>
            </w:hyperlink>
            <w:hyperlink r:id="rId19">
              <w:r>
                <w:rPr>
                  <w:rFonts w:ascii="Calibri" w:eastAsia="Calibri" w:hAnsi="Calibri" w:cs="Calibri"/>
                  <w:sz w:val="21"/>
                </w:rPr>
                <w:t xml:space="preserve"> </w:t>
              </w:r>
            </w:hyperlink>
            <w:r>
              <w:rPr>
                <w:rFonts w:ascii="Calibri" w:eastAsia="Calibri" w:hAnsi="Calibri" w:cs="Calibri"/>
                <w:sz w:val="21"/>
              </w:rPr>
              <w:t xml:space="preserve">pp 195-207. </w:t>
            </w:r>
            <w:r>
              <w:rPr>
                <w:rFonts w:ascii="Calibri" w:eastAsia="Calibri" w:hAnsi="Calibri" w:cs="Calibri"/>
                <w:b/>
                <w:color w:val="FF0000"/>
                <w:sz w:val="21"/>
              </w:rPr>
              <w:t xml:space="preserve"> </w:t>
            </w:r>
          </w:p>
          <w:p w14:paraId="01C3404F" w14:textId="77777777" w:rsidR="0023678D" w:rsidRDefault="00EC58DB">
            <w:pPr>
              <w:numPr>
                <w:ilvl w:val="0"/>
                <w:numId w:val="2"/>
              </w:numPr>
              <w:spacing w:after="12" w:line="279" w:lineRule="auto"/>
              <w:ind w:right="72" w:firstLine="0"/>
              <w:jc w:val="left"/>
            </w:pPr>
            <w:proofErr w:type="spellStart"/>
            <w:r>
              <w:rPr>
                <w:rFonts w:ascii="Calibri" w:eastAsia="Calibri" w:hAnsi="Calibri" w:cs="Calibri"/>
                <w:sz w:val="21"/>
              </w:rPr>
              <w:t>Xinhai</w:t>
            </w:r>
            <w:proofErr w:type="spellEnd"/>
            <w:r>
              <w:rPr>
                <w:rFonts w:ascii="Calibri" w:eastAsia="Calibri" w:hAnsi="Calibri" w:cs="Calibri"/>
                <w:sz w:val="21"/>
              </w:rPr>
              <w:t xml:space="preserve"> Liu, Credit Information Service and Big Data, CITIC Pr</w:t>
            </w:r>
            <w:r>
              <w:rPr>
                <w:rFonts w:ascii="Calibri" w:eastAsia="Calibri" w:hAnsi="Calibri" w:cs="Calibri"/>
                <w:sz w:val="21"/>
              </w:rPr>
              <w:t xml:space="preserve">ess, Beijing China, Nov. 2016. [4] Skyler Speakman, Eric </w:t>
            </w:r>
            <w:proofErr w:type="spellStart"/>
            <w:r>
              <w:rPr>
                <w:rFonts w:ascii="Calibri" w:eastAsia="Calibri" w:hAnsi="Calibri" w:cs="Calibri"/>
                <w:sz w:val="21"/>
              </w:rPr>
              <w:t>Mibuari</w:t>
            </w:r>
            <w:proofErr w:type="spellEnd"/>
            <w:r>
              <w:rPr>
                <w:rFonts w:ascii="Calibri" w:eastAsia="Calibri" w:hAnsi="Calibri" w:cs="Calibri"/>
                <w:sz w:val="21"/>
              </w:rPr>
              <w:t xml:space="preserve">, Isaac Markus, Felix </w:t>
            </w:r>
            <w:proofErr w:type="spellStart"/>
            <w:r>
              <w:rPr>
                <w:rFonts w:ascii="Calibri" w:eastAsia="Calibri" w:hAnsi="Calibri" w:cs="Calibri"/>
                <w:sz w:val="21"/>
              </w:rPr>
              <w:t>Kwizera</w:t>
            </w:r>
            <w:proofErr w:type="spellEnd"/>
            <w:r>
              <w:rPr>
                <w:rFonts w:ascii="Calibri" w:eastAsia="Calibri" w:hAnsi="Calibri" w:cs="Calibri"/>
                <w:sz w:val="21"/>
              </w:rPr>
              <w:t xml:space="preserve">, </w:t>
            </w:r>
            <w:proofErr w:type="gramStart"/>
            <w:r>
              <w:rPr>
                <w:rFonts w:ascii="Calibri" w:eastAsia="Calibri" w:hAnsi="Calibri" w:cs="Calibri"/>
                <w:sz w:val="21"/>
              </w:rPr>
              <w:t>Mobile –phone</w:t>
            </w:r>
            <w:proofErr w:type="gramEnd"/>
            <w:r>
              <w:rPr>
                <w:rFonts w:ascii="Calibri" w:eastAsia="Calibri" w:hAnsi="Calibri" w:cs="Calibri"/>
                <w:sz w:val="21"/>
              </w:rPr>
              <w:t xml:space="preserve"> based Credit Scoring, NetMob2017, Milan Italy.  </w:t>
            </w:r>
          </w:p>
          <w:p w14:paraId="3A86D856" w14:textId="77777777" w:rsidR="0023678D" w:rsidRDefault="00EC58DB">
            <w:pPr>
              <w:numPr>
                <w:ilvl w:val="0"/>
                <w:numId w:val="3"/>
              </w:numPr>
              <w:spacing w:after="34" w:line="259" w:lineRule="auto"/>
              <w:ind w:right="0" w:hanging="286"/>
              <w:jc w:val="left"/>
            </w:pPr>
            <w:r>
              <w:rPr>
                <w:rFonts w:ascii="Calibri" w:eastAsia="Calibri" w:hAnsi="Calibri" w:cs="Calibri"/>
                <w:sz w:val="21"/>
              </w:rPr>
              <w:t xml:space="preserve">IFC, </w:t>
            </w:r>
            <w:proofErr w:type="spellStart"/>
            <w:r>
              <w:rPr>
                <w:rFonts w:ascii="Calibri" w:eastAsia="Calibri" w:hAnsi="Calibri" w:cs="Calibri"/>
                <w:sz w:val="21"/>
              </w:rPr>
              <w:t>CIgnifi</w:t>
            </w:r>
            <w:proofErr w:type="spellEnd"/>
            <w:r>
              <w:rPr>
                <w:rFonts w:ascii="Calibri" w:eastAsia="Calibri" w:hAnsi="Calibri" w:cs="Calibri"/>
                <w:sz w:val="21"/>
              </w:rPr>
              <w:t xml:space="preserve"> &amp; Airtel, Mobile Wallet Usage Study, 5-7 </w:t>
            </w:r>
            <w:proofErr w:type="gramStart"/>
            <w:r>
              <w:rPr>
                <w:rFonts w:ascii="Calibri" w:eastAsia="Calibri" w:hAnsi="Calibri" w:cs="Calibri"/>
                <w:sz w:val="21"/>
              </w:rPr>
              <w:t>April,</w:t>
            </w:r>
            <w:proofErr w:type="gramEnd"/>
            <w:r>
              <w:rPr>
                <w:rFonts w:ascii="Calibri" w:eastAsia="Calibri" w:hAnsi="Calibri" w:cs="Calibri"/>
                <w:sz w:val="21"/>
              </w:rPr>
              <w:t xml:space="preserve"> 2017, NetMob2017, Milan Italy.  </w:t>
            </w:r>
          </w:p>
          <w:p w14:paraId="62263994" w14:textId="77777777" w:rsidR="0023678D" w:rsidRDefault="00EC58DB">
            <w:pPr>
              <w:numPr>
                <w:ilvl w:val="0"/>
                <w:numId w:val="3"/>
              </w:numPr>
              <w:spacing w:after="0" w:line="259" w:lineRule="auto"/>
              <w:ind w:right="0" w:hanging="286"/>
              <w:jc w:val="left"/>
            </w:pPr>
            <w:r>
              <w:rPr>
                <w:rFonts w:ascii="Calibri" w:eastAsia="Calibri" w:hAnsi="Calibri" w:cs="Calibri"/>
                <w:sz w:val="21"/>
              </w:rPr>
              <w:t>Data</w:t>
            </w:r>
            <w:r>
              <w:rPr>
                <w:rFonts w:ascii="Calibri" w:eastAsia="Calibri" w:hAnsi="Calibri" w:cs="Calibri"/>
                <w:sz w:val="21"/>
              </w:rPr>
              <w:t xml:space="preserve"> Science Group of </w:t>
            </w:r>
            <w:proofErr w:type="spellStart"/>
            <w:r>
              <w:rPr>
                <w:rFonts w:ascii="Calibri" w:eastAsia="Calibri" w:hAnsi="Calibri" w:cs="Calibri"/>
                <w:sz w:val="21"/>
              </w:rPr>
              <w:t>Cignifi</w:t>
            </w:r>
            <w:proofErr w:type="spellEnd"/>
            <w:r>
              <w:rPr>
                <w:rFonts w:ascii="Calibri" w:eastAsia="Calibri" w:hAnsi="Calibri" w:cs="Calibri"/>
                <w:sz w:val="21"/>
              </w:rPr>
              <w:t xml:space="preserve">, </w:t>
            </w:r>
            <w:proofErr w:type="spellStart"/>
            <w:r>
              <w:rPr>
                <w:rFonts w:ascii="Calibri" w:eastAsia="Calibri" w:hAnsi="Calibri" w:cs="Calibri"/>
                <w:sz w:val="21"/>
              </w:rPr>
              <w:t>Cignifi</w:t>
            </w:r>
            <w:proofErr w:type="spellEnd"/>
            <w:r>
              <w:rPr>
                <w:rFonts w:ascii="Calibri" w:eastAsia="Calibri" w:hAnsi="Calibri" w:cs="Calibri"/>
                <w:sz w:val="21"/>
              </w:rPr>
              <w:t xml:space="preserve"> Risk Solutions, NetMob2015, MIT, </w:t>
            </w:r>
            <w:proofErr w:type="spellStart"/>
            <w:proofErr w:type="gramStart"/>
            <w:r>
              <w:rPr>
                <w:rFonts w:ascii="Calibri" w:eastAsia="Calibri" w:hAnsi="Calibri" w:cs="Calibri"/>
                <w:sz w:val="21"/>
              </w:rPr>
              <w:t>Cambirdge,USA</w:t>
            </w:r>
            <w:proofErr w:type="spellEnd"/>
            <w:proofErr w:type="gramEnd"/>
            <w:r>
              <w:rPr>
                <w:rFonts w:ascii="Calibri" w:eastAsia="Calibri" w:hAnsi="Calibri" w:cs="Calibri"/>
                <w:sz w:val="21"/>
              </w:rPr>
              <w:t xml:space="preserve">.  </w:t>
            </w:r>
          </w:p>
        </w:tc>
      </w:tr>
    </w:tbl>
    <w:p w14:paraId="7AA30518" w14:textId="77777777" w:rsidR="00EC58DB" w:rsidRDefault="00EC58DB"/>
    <w:sectPr w:rsidR="00EC58DB">
      <w:pgSz w:w="11906" w:h="16838"/>
      <w:pgMar w:top="1440" w:right="1795" w:bottom="162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B2713"/>
    <w:multiLevelType w:val="hybridMultilevel"/>
    <w:tmpl w:val="996C6984"/>
    <w:lvl w:ilvl="0" w:tplc="7D640A00">
      <w:start w:val="2"/>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3927122">
      <w:start w:val="1"/>
      <w:numFmt w:val="lowerLetter"/>
      <w:lvlText w:val="%2"/>
      <w:lvlJc w:val="left"/>
      <w:pPr>
        <w:ind w:left="11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1880F6">
      <w:start w:val="1"/>
      <w:numFmt w:val="lowerRoman"/>
      <w:lvlText w:val="%3"/>
      <w:lvlJc w:val="left"/>
      <w:pPr>
        <w:ind w:left="18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088A042">
      <w:start w:val="1"/>
      <w:numFmt w:val="decimal"/>
      <w:lvlText w:val="%4"/>
      <w:lvlJc w:val="left"/>
      <w:pPr>
        <w:ind w:left="25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1D40A66">
      <w:start w:val="1"/>
      <w:numFmt w:val="lowerLetter"/>
      <w:lvlText w:val="%5"/>
      <w:lvlJc w:val="left"/>
      <w:pPr>
        <w:ind w:left="32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FCAC08E">
      <w:start w:val="1"/>
      <w:numFmt w:val="lowerRoman"/>
      <w:lvlText w:val="%6"/>
      <w:lvlJc w:val="left"/>
      <w:pPr>
        <w:ind w:left="39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FE2E2FC">
      <w:start w:val="1"/>
      <w:numFmt w:val="decimal"/>
      <w:lvlText w:val="%7"/>
      <w:lvlJc w:val="left"/>
      <w:pPr>
        <w:ind w:left="47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1B825C0">
      <w:start w:val="1"/>
      <w:numFmt w:val="lowerLetter"/>
      <w:lvlText w:val="%8"/>
      <w:lvlJc w:val="left"/>
      <w:pPr>
        <w:ind w:left="54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B827504">
      <w:start w:val="1"/>
      <w:numFmt w:val="lowerRoman"/>
      <w:lvlText w:val="%9"/>
      <w:lvlJc w:val="left"/>
      <w:pPr>
        <w:ind w:left="61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D700BB9"/>
    <w:multiLevelType w:val="hybridMultilevel"/>
    <w:tmpl w:val="CB60A59C"/>
    <w:lvl w:ilvl="0" w:tplc="C0F63BDE">
      <w:start w:val="5"/>
      <w:numFmt w:val="decimal"/>
      <w:lvlText w:val="[%1]"/>
      <w:lvlJc w:val="left"/>
      <w:pPr>
        <w:ind w:left="2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B3C05DC">
      <w:start w:val="1"/>
      <w:numFmt w:val="lowerLetter"/>
      <w:lvlText w:val="%2"/>
      <w:lvlJc w:val="left"/>
      <w:pPr>
        <w:ind w:left="11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C4C7E06">
      <w:start w:val="1"/>
      <w:numFmt w:val="lowerRoman"/>
      <w:lvlText w:val="%3"/>
      <w:lvlJc w:val="left"/>
      <w:pPr>
        <w:ind w:left="18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24201B6">
      <w:start w:val="1"/>
      <w:numFmt w:val="decimal"/>
      <w:lvlText w:val="%4"/>
      <w:lvlJc w:val="left"/>
      <w:pPr>
        <w:ind w:left="25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6585E76">
      <w:start w:val="1"/>
      <w:numFmt w:val="lowerLetter"/>
      <w:lvlText w:val="%5"/>
      <w:lvlJc w:val="left"/>
      <w:pPr>
        <w:ind w:left="32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1ECFD06">
      <w:start w:val="1"/>
      <w:numFmt w:val="lowerRoman"/>
      <w:lvlText w:val="%6"/>
      <w:lvlJc w:val="left"/>
      <w:pPr>
        <w:ind w:left="39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376A212">
      <w:start w:val="1"/>
      <w:numFmt w:val="decimal"/>
      <w:lvlText w:val="%7"/>
      <w:lvlJc w:val="left"/>
      <w:pPr>
        <w:ind w:left="47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7081242">
      <w:start w:val="1"/>
      <w:numFmt w:val="lowerLetter"/>
      <w:lvlText w:val="%8"/>
      <w:lvlJc w:val="left"/>
      <w:pPr>
        <w:ind w:left="54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F9E2FB6">
      <w:start w:val="1"/>
      <w:numFmt w:val="lowerRoman"/>
      <w:lvlText w:val="%9"/>
      <w:lvlJc w:val="left"/>
      <w:pPr>
        <w:ind w:left="61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3810BA9"/>
    <w:multiLevelType w:val="hybridMultilevel"/>
    <w:tmpl w:val="0FF48504"/>
    <w:lvl w:ilvl="0" w:tplc="4D62FC94">
      <w:start w:val="1"/>
      <w:numFmt w:val="decimal"/>
      <w:lvlText w:val="(%1)"/>
      <w:lvlJc w:val="left"/>
      <w:pPr>
        <w:ind w:left="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20CA9E">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D27A84">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626E22">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6EE672">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801FE0">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283BEA">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40EC94">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5CCCBE">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8D"/>
    <w:rsid w:val="0023678D"/>
    <w:rsid w:val="0049076D"/>
    <w:rsid w:val="00EC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C04E"/>
  <w15:docId w15:val="{19EF9EFE-02E6-4FD5-9FE0-3B0BDB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59" w:lineRule="auto"/>
      <w:ind w:left="10" w:right="3"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448" w:line="260" w:lineRule="auto"/>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apers.ssrn.com/sol3/cf_dev/AbsByAuth.cfm?per_id=2410582" TargetMode="External"/><Relationship Id="rId13" Type="http://schemas.openxmlformats.org/officeDocument/2006/relationships/hyperlink" Target="http://dan.bjorkegren.com/index.html" TargetMode="External"/><Relationship Id="rId18" Type="http://schemas.openxmlformats.org/officeDocument/2006/relationships/hyperlink" Target="https://link.springer.com/book/10.1007/978-3-319-20267-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apers.ssrn.com/sol3/cf_dev/AbsByAuth.cfm?per_id=2410582" TargetMode="External"/><Relationship Id="rId12" Type="http://schemas.openxmlformats.org/officeDocument/2006/relationships/hyperlink" Target="http://dan.bjorkegren.com/index.html" TargetMode="External"/><Relationship Id="rId17" Type="http://schemas.openxmlformats.org/officeDocument/2006/relationships/hyperlink" Target="https://link.springer.com/book/10.1007/978-3-319-20267-9" TargetMode="External"/><Relationship Id="rId2" Type="http://schemas.openxmlformats.org/officeDocument/2006/relationships/styles" Target="styles.xml"/><Relationship Id="rId16" Type="http://schemas.openxmlformats.org/officeDocument/2006/relationships/hyperlink" Target="https://papers.ssrn.com/sol3/cf_dev/AbsByAuth.cfm?per_id=241058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an.bjorkegren.com/index.html" TargetMode="External"/><Relationship Id="rId11" Type="http://schemas.openxmlformats.org/officeDocument/2006/relationships/hyperlink" Target="http://dan.bjorkegren.com/index.html" TargetMode="External"/><Relationship Id="rId24" Type="http://schemas.openxmlformats.org/officeDocument/2006/relationships/customXml" Target="../customXml/item3.xml"/><Relationship Id="rId5" Type="http://schemas.openxmlformats.org/officeDocument/2006/relationships/hyperlink" Target="http://dan.bjorkegren.com/index.html" TargetMode="External"/><Relationship Id="rId15" Type="http://schemas.openxmlformats.org/officeDocument/2006/relationships/hyperlink" Target="https://papers.ssrn.com/sol3/cf_dev/AbsByAuth.cfm?per_id=2410582" TargetMode="External"/><Relationship Id="rId23" Type="http://schemas.openxmlformats.org/officeDocument/2006/relationships/customXml" Target="../customXml/item2.xml"/><Relationship Id="rId10" Type="http://schemas.openxmlformats.org/officeDocument/2006/relationships/hyperlink" Target="http://dan.bjorkegren.com/index.html" TargetMode="External"/><Relationship Id="rId19" Type="http://schemas.openxmlformats.org/officeDocument/2006/relationships/hyperlink" Target="https://link.springer.com/book/10.1007/978-3-319-20267-9" TargetMode="External"/><Relationship Id="rId4" Type="http://schemas.openxmlformats.org/officeDocument/2006/relationships/webSettings" Target="webSettings.xml"/><Relationship Id="rId9" Type="http://schemas.openxmlformats.org/officeDocument/2006/relationships/hyperlink" Target="http://dan.bjorkegren.com/index.html" TargetMode="External"/><Relationship Id="rId14" Type="http://schemas.openxmlformats.org/officeDocument/2006/relationships/hyperlink" Target="https://papers.ssrn.com/sol3/cf_dev/AbsByAuth.cfm?per_id=2410582"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BB8E60E3-E430-476F-A606-763D31504AB6}"/>
</file>

<file path=customXml/itemProps2.xml><?xml version="1.0" encoding="utf-8"?>
<ds:datastoreItem xmlns:ds="http://schemas.openxmlformats.org/officeDocument/2006/customXml" ds:itemID="{5243CF2E-3D3F-4F2D-B2CE-09A13BEE06B7}"/>
</file>

<file path=customXml/itemProps3.xml><?xml version="1.0" encoding="utf-8"?>
<ds:datastoreItem xmlns:ds="http://schemas.openxmlformats.org/officeDocument/2006/customXml" ds:itemID="{3D06A7E5-76D9-402D-8BB7-75EF7CE43150}"/>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LXH</dc:creator>
  <cp:keywords/>
  <cp:lastModifiedBy>Jen</cp:lastModifiedBy>
  <cp:revision>2</cp:revision>
  <dcterms:created xsi:type="dcterms:W3CDTF">2020-11-02T12:39:00Z</dcterms:created>
  <dcterms:modified xsi:type="dcterms:W3CDTF">2020-11-02T12:39:00Z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