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14C31" w:rsidR="00F00BD0" w:rsidP="00DA4782" w:rsidRDefault="00DA4782" w14:paraId="7B43D026" w14:noSpellErr="1" w14:textId="5E582DA5">
      <w:pPr>
        <w:spacing w:after="0" w:line="240" w:lineRule="auto"/>
        <w:rPr>
          <w:rFonts w:ascii="Calibri" w:hAnsi="Calibri" w:eastAsia="Times New Roman" w:cs="Calibri"/>
          <w:b w:val="1"/>
          <w:bCs w:val="1"/>
          <w:color w:val="000000"/>
        </w:rPr>
      </w:pPr>
      <w:r w:rsidRPr="7349B018" w:rsidR="00DA4782">
        <w:rPr>
          <w:rFonts w:ascii="Segoe UI" w:hAnsi="Segoe UI" w:eastAsia="Times New Roman" w:cs="Segoe UI"/>
          <w:b w:val="1"/>
          <w:bCs w:val="1"/>
          <w:sz w:val="21"/>
          <w:szCs w:val="21"/>
        </w:rPr>
        <w:t>Credit Bureau scores in period of uncertainty</w:t>
      </w:r>
    </w:p>
    <w:p w:rsidRPr="00D14C31" w:rsidR="00843A2F" w:rsidP="00D14C31" w:rsidRDefault="00843A2F" w14:paraId="2B1EFFF6" w14:noSpellErr="1" w14:textId="5E582DA5">
      <w:pPr>
        <w:spacing w:after="0" w:line="240" w:lineRule="auto"/>
        <w:rPr>
          <w:rFonts w:ascii="Segoe UI" w:hAnsi="Segoe UI" w:eastAsia="Times New Roman" w:cs="Segoe UI"/>
          <w:sz w:val="21"/>
          <w:szCs w:val="21"/>
        </w:rPr>
      </w:pPr>
    </w:p>
    <w:p w:rsidR="00F00BD0" w:rsidP="00120B29" w:rsidRDefault="00120B29" w14:paraId="73954154" w14:textId="66F65720"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00BD0">
        <w:rPr>
          <w:rFonts w:ascii="Calibri" w:hAnsi="Calibri" w:eastAsia="Times New Roman" w:cs="Calibri"/>
          <w:color w:val="000000"/>
        </w:rPr>
        <w:t>Allan Anyona</w:t>
      </w:r>
      <w:r w:rsidR="0008748E">
        <w:rPr>
          <w:rFonts w:ascii="Calibri" w:hAnsi="Calibri" w:eastAsia="Times New Roman" w:cs="Calibri"/>
          <w:color w:val="000000"/>
        </w:rPr>
        <w:t xml:space="preserve"> and</w:t>
      </w:r>
      <w:r w:rsidRPr="00F00BD0">
        <w:rPr>
          <w:rFonts w:ascii="Calibri" w:hAnsi="Calibri" w:eastAsia="Times New Roman" w:cs="Calibri"/>
          <w:color w:val="000000"/>
        </w:rPr>
        <w:t xml:space="preserve"> Guilhem Poucin, Risk Analysts at Creditinfo Group</w:t>
      </w:r>
    </w:p>
    <w:p w:rsidRPr="00F00BD0" w:rsidR="00120B29" w:rsidP="00F00BD0" w:rsidRDefault="00120B29" w14:paraId="3CB65DCB" w14:textId="5E582DA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F00BD0" w:rsidR="002C419B" w:rsidP="002C419B" w:rsidRDefault="00F00BD0" w14:paraId="17653666" w14:noSpellErr="1" w14:textId="7349B018">
      <w:pPr>
        <w:spacing w:line="240" w:lineRule="auto"/>
        <w:jc w:val="both"/>
      </w:pPr>
      <w:r w:rsidR="00F00BD0">
        <w:rPr/>
        <w:t xml:space="preserve">The health crisis of 2020 has </w:t>
      </w:r>
      <w:r w:rsidR="4954AD88">
        <w:rPr/>
        <w:t xml:space="preserve">impacted </w:t>
      </w:r>
      <w:r w:rsidR="00F00BD0">
        <w:rPr/>
        <w:t xml:space="preserve">numerous sectors across the world including credit industry. One of the principal challenges faced by lenders </w:t>
      </w:r>
      <w:r w:rsidR="24D2629D">
        <w:rPr/>
        <w:t xml:space="preserve">is linked to </w:t>
      </w:r>
      <w:r w:rsidR="00F00BD0">
        <w:rPr/>
        <w:t xml:space="preserve">understanding and evaluation of the impact of the crisis on profiles </w:t>
      </w:r>
      <w:r w:rsidR="00E55B89">
        <w:rPr/>
        <w:t>of their clients</w:t>
      </w:r>
      <w:r w:rsidR="00207D62">
        <w:rPr/>
        <w:t xml:space="preserve">, which in turn </w:t>
      </w:r>
      <w:r w:rsidR="002C419B">
        <w:rPr/>
        <w:t>is closely related to a broader question of reliability of scoring models in the new macroeconomic environment.</w:t>
      </w:r>
    </w:p>
    <w:p w:rsidRPr="00F00BD0" w:rsidR="00F00BD0" w:rsidP="00F00BD0" w:rsidRDefault="002C419B" w14:paraId="30CAE13F" w14:textId="58E90944">
      <w:pPr>
        <w:spacing w:line="240" w:lineRule="auto"/>
        <w:jc w:val="both"/>
      </w:pPr>
      <w:r w:rsidRPr="00F00BD0">
        <w:t xml:space="preserve">In such context, Credit bureaus are </w:t>
      </w:r>
      <w:r w:rsidR="00CF38C3">
        <w:t>uniquely</w:t>
      </w:r>
      <w:r w:rsidRPr="00F00BD0">
        <w:t xml:space="preserve"> position</w:t>
      </w:r>
      <w:r w:rsidR="00CF38C3">
        <w:t>ed</w:t>
      </w:r>
      <w:r>
        <w:t xml:space="preserve"> given </w:t>
      </w:r>
      <w:r w:rsidRPr="00F00BD0">
        <w:t>the</w:t>
      </w:r>
      <w:r w:rsidR="00900658">
        <w:t>ir</w:t>
      </w:r>
      <w:r w:rsidRPr="00F00BD0">
        <w:t xml:space="preserve"> ability to leverage large quantit</w:t>
      </w:r>
      <w:r>
        <w:t>ies</w:t>
      </w:r>
      <w:r w:rsidRPr="00F00BD0">
        <w:t xml:space="preserve"> of data to assess rapid evolution of the market.</w:t>
      </w:r>
      <w:r w:rsidRPr="00F00BD0" w:rsidR="00F00BD0">
        <w:t xml:space="preserve"> During periods of increased uncertainty, behavioral data and score</w:t>
      </w:r>
      <w:r w:rsidR="00236E09">
        <w:t>s</w:t>
      </w:r>
      <w:r w:rsidRPr="00F00BD0" w:rsidR="00F00BD0">
        <w:t xml:space="preserve"> </w:t>
      </w:r>
      <w:r w:rsidR="006E2876">
        <w:t>are</w:t>
      </w:r>
      <w:r w:rsidRPr="00F00BD0" w:rsidR="00F00BD0">
        <w:t xml:space="preserve"> particularly relevant for </w:t>
      </w:r>
      <w:r w:rsidR="006E2876">
        <w:t>p</w:t>
      </w:r>
      <w:r w:rsidRPr="00F00BD0" w:rsidR="00F00BD0">
        <w:t xml:space="preserve">ortfolio risk monitoring. Additionally, market level data can be used to identify population segments </w:t>
      </w:r>
      <w:r w:rsidR="00D61DED">
        <w:t xml:space="preserve">that have been </w:t>
      </w:r>
      <w:r w:rsidR="005857F3">
        <w:t xml:space="preserve">impacted </w:t>
      </w:r>
      <w:r w:rsidR="004402BC">
        <w:t xml:space="preserve">the most </w:t>
      </w:r>
      <w:r w:rsidR="005857F3">
        <w:t>by the crisis</w:t>
      </w:r>
      <w:r w:rsidRPr="00F00BD0" w:rsidR="00F00BD0">
        <w:t>.</w:t>
      </w:r>
    </w:p>
    <w:p w:rsidRPr="00F00BD0" w:rsidR="00F00BD0" w:rsidP="00F00BD0" w:rsidRDefault="00F00BD0" w14:paraId="722FF777" w14:textId="281E6D31">
      <w:pPr>
        <w:spacing w:line="240" w:lineRule="auto"/>
        <w:jc w:val="both"/>
      </w:pPr>
      <w:r w:rsidRPr="00F00BD0">
        <w:t xml:space="preserve">In early 2020, Creditinfo provided the Baltic markets with a COVID impact score incorporating short and long-term industry indicators, along with the </w:t>
      </w:r>
      <w:r w:rsidR="003213A4">
        <w:t>company</w:t>
      </w:r>
      <w:r w:rsidRPr="00F00BD0" w:rsidR="003213A4">
        <w:t xml:space="preserve"> </w:t>
      </w:r>
      <w:r w:rsidRPr="00F00BD0">
        <w:t>credit bureau score. Such information helped financial institution</w:t>
      </w:r>
      <w:r w:rsidR="003554EA">
        <w:t>s</w:t>
      </w:r>
      <w:r w:rsidRPr="00F00BD0">
        <w:t xml:space="preserve"> to identify companies more likely to be heavily impacted by the COVID crisis. The score was based on a combination of </w:t>
      </w:r>
      <w:r w:rsidRPr="00F00BD0" w:rsidR="00CE600C">
        <w:t>statistical</w:t>
      </w:r>
      <w:r w:rsidR="00CE600C">
        <w:t xml:space="preserve"> measures</w:t>
      </w:r>
      <w:r w:rsidRPr="00F00BD0" w:rsidR="00CE600C">
        <w:t xml:space="preserve"> </w:t>
      </w:r>
      <w:r w:rsidR="00BF479D">
        <w:t xml:space="preserve">and </w:t>
      </w:r>
      <w:r w:rsidRPr="00F00BD0">
        <w:t>expert dimensions. </w:t>
      </w:r>
    </w:p>
    <w:p w:rsidRPr="00F00BD0" w:rsidR="00F00BD0" w:rsidP="00F00BD0" w:rsidRDefault="00F00BD0" w14:paraId="3535784F" w14:textId="619E744E">
      <w:pPr>
        <w:spacing w:line="240" w:lineRule="auto"/>
        <w:jc w:val="both"/>
      </w:pPr>
      <w:r w:rsidRPr="00F00BD0">
        <w:t xml:space="preserve">This study presents several aspects of the impact of the 2020 crisis on some of Creditinfo’s markets with an emphasis on scoring models. Based on the obtained results, </w:t>
      </w:r>
      <w:r w:rsidR="00DA7849">
        <w:t>we</w:t>
      </w:r>
      <w:r w:rsidRPr="00F00BD0">
        <w:t xml:space="preserve"> suggest that while the crisis might have </w:t>
      </w:r>
      <w:r w:rsidR="005C69C0">
        <w:t>impacted average risk levels</w:t>
      </w:r>
      <w:r w:rsidRPr="00F00BD0">
        <w:t xml:space="preserve">, Credit bureau models are still </w:t>
      </w:r>
      <w:r w:rsidR="00F62CFA">
        <w:t xml:space="preserve">highly </w:t>
      </w:r>
      <w:r w:rsidRPr="00F00BD0">
        <w:t xml:space="preserve">predictive and </w:t>
      </w:r>
      <w:r w:rsidR="6142D8E1">
        <w:t xml:space="preserve">provide </w:t>
      </w:r>
      <w:r w:rsidRPr="00F00BD0">
        <w:t>a strong support for credit decisions.</w:t>
      </w:r>
    </w:p>
    <w:p w:rsidR="00F00BD0" w:rsidP="003C079C" w:rsidRDefault="00F00BD0" w14:paraId="62C267B4" w14:textId="77777777">
      <w:pPr>
        <w:jc w:val="both"/>
      </w:pPr>
    </w:p>
    <w:sectPr w:rsidR="00F00BD0" w:rsidSect="00830D7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NDc2NDc1NjcztTRQ0lEKTi0uzszPAykwrQUA6RTcYywAAAA="/>
  </w:docVars>
  <w:rsids>
    <w:rsidRoot w:val="001A003D"/>
    <w:rsid w:val="00000DD9"/>
    <w:rsid w:val="00046EA3"/>
    <w:rsid w:val="0008748E"/>
    <w:rsid w:val="000B031D"/>
    <w:rsid w:val="000C5A78"/>
    <w:rsid w:val="000E05A8"/>
    <w:rsid w:val="000E4ADE"/>
    <w:rsid w:val="001026B2"/>
    <w:rsid w:val="00104C10"/>
    <w:rsid w:val="001125A3"/>
    <w:rsid w:val="00120B29"/>
    <w:rsid w:val="00141D72"/>
    <w:rsid w:val="00177E26"/>
    <w:rsid w:val="001A003D"/>
    <w:rsid w:val="001A573C"/>
    <w:rsid w:val="001F34C8"/>
    <w:rsid w:val="00207D62"/>
    <w:rsid w:val="00216E20"/>
    <w:rsid w:val="00236A8C"/>
    <w:rsid w:val="00236E09"/>
    <w:rsid w:val="002C419B"/>
    <w:rsid w:val="002D6511"/>
    <w:rsid w:val="002E02A8"/>
    <w:rsid w:val="002F1F5C"/>
    <w:rsid w:val="003213A4"/>
    <w:rsid w:val="003447E2"/>
    <w:rsid w:val="00353793"/>
    <w:rsid w:val="003554EA"/>
    <w:rsid w:val="0037590B"/>
    <w:rsid w:val="003C079C"/>
    <w:rsid w:val="003C34A4"/>
    <w:rsid w:val="003D297D"/>
    <w:rsid w:val="003D53AD"/>
    <w:rsid w:val="003E2728"/>
    <w:rsid w:val="003F04C2"/>
    <w:rsid w:val="004118D4"/>
    <w:rsid w:val="00421F57"/>
    <w:rsid w:val="00424538"/>
    <w:rsid w:val="00427236"/>
    <w:rsid w:val="004310B2"/>
    <w:rsid w:val="00432E8E"/>
    <w:rsid w:val="004402BC"/>
    <w:rsid w:val="004C0418"/>
    <w:rsid w:val="004D6ABF"/>
    <w:rsid w:val="004E3E14"/>
    <w:rsid w:val="00500187"/>
    <w:rsid w:val="00504C35"/>
    <w:rsid w:val="00546341"/>
    <w:rsid w:val="0056405C"/>
    <w:rsid w:val="00570797"/>
    <w:rsid w:val="00573ED3"/>
    <w:rsid w:val="005857F3"/>
    <w:rsid w:val="00590DEF"/>
    <w:rsid w:val="005935E2"/>
    <w:rsid w:val="005C2F81"/>
    <w:rsid w:val="005C69C0"/>
    <w:rsid w:val="005E179C"/>
    <w:rsid w:val="005E30CD"/>
    <w:rsid w:val="0062393A"/>
    <w:rsid w:val="00655979"/>
    <w:rsid w:val="00660FC7"/>
    <w:rsid w:val="00675759"/>
    <w:rsid w:val="00676010"/>
    <w:rsid w:val="00691D6A"/>
    <w:rsid w:val="006A13E8"/>
    <w:rsid w:val="006B4245"/>
    <w:rsid w:val="006E0D44"/>
    <w:rsid w:val="006E2876"/>
    <w:rsid w:val="0072405C"/>
    <w:rsid w:val="00734FD9"/>
    <w:rsid w:val="00744319"/>
    <w:rsid w:val="0074445E"/>
    <w:rsid w:val="0078470B"/>
    <w:rsid w:val="00785DEA"/>
    <w:rsid w:val="00792F10"/>
    <w:rsid w:val="007B0FC7"/>
    <w:rsid w:val="007D1B59"/>
    <w:rsid w:val="007F04FD"/>
    <w:rsid w:val="00810F46"/>
    <w:rsid w:val="00825ADD"/>
    <w:rsid w:val="00830D7A"/>
    <w:rsid w:val="00843A2F"/>
    <w:rsid w:val="0088478B"/>
    <w:rsid w:val="008A46E3"/>
    <w:rsid w:val="008A6D7A"/>
    <w:rsid w:val="008C4536"/>
    <w:rsid w:val="008E4E2E"/>
    <w:rsid w:val="00900485"/>
    <w:rsid w:val="00900658"/>
    <w:rsid w:val="00911AA4"/>
    <w:rsid w:val="00930AAD"/>
    <w:rsid w:val="00937112"/>
    <w:rsid w:val="0095720A"/>
    <w:rsid w:val="009B0A0F"/>
    <w:rsid w:val="009C68F4"/>
    <w:rsid w:val="009D011B"/>
    <w:rsid w:val="009D3A7E"/>
    <w:rsid w:val="009F4A3B"/>
    <w:rsid w:val="00AB1FA7"/>
    <w:rsid w:val="00AB4387"/>
    <w:rsid w:val="00AE5CE0"/>
    <w:rsid w:val="00B0068A"/>
    <w:rsid w:val="00B03253"/>
    <w:rsid w:val="00B47A5C"/>
    <w:rsid w:val="00B75CA2"/>
    <w:rsid w:val="00BA3800"/>
    <w:rsid w:val="00BC2B8C"/>
    <w:rsid w:val="00BE088F"/>
    <w:rsid w:val="00BF479D"/>
    <w:rsid w:val="00C03AFF"/>
    <w:rsid w:val="00C31E40"/>
    <w:rsid w:val="00C33503"/>
    <w:rsid w:val="00C626D6"/>
    <w:rsid w:val="00C77DE7"/>
    <w:rsid w:val="00CB1C25"/>
    <w:rsid w:val="00CC3833"/>
    <w:rsid w:val="00CD2282"/>
    <w:rsid w:val="00CD2F67"/>
    <w:rsid w:val="00CE600C"/>
    <w:rsid w:val="00CF38C3"/>
    <w:rsid w:val="00D124E8"/>
    <w:rsid w:val="00D14C31"/>
    <w:rsid w:val="00D42F3A"/>
    <w:rsid w:val="00D54033"/>
    <w:rsid w:val="00D6126B"/>
    <w:rsid w:val="00D61DED"/>
    <w:rsid w:val="00D67B70"/>
    <w:rsid w:val="00D87538"/>
    <w:rsid w:val="00D925A1"/>
    <w:rsid w:val="00D9672C"/>
    <w:rsid w:val="00DA4782"/>
    <w:rsid w:val="00DA7849"/>
    <w:rsid w:val="00DB0250"/>
    <w:rsid w:val="00DC1F6F"/>
    <w:rsid w:val="00DC6734"/>
    <w:rsid w:val="00E42F13"/>
    <w:rsid w:val="00E44841"/>
    <w:rsid w:val="00E55B89"/>
    <w:rsid w:val="00E709CA"/>
    <w:rsid w:val="00F00BD0"/>
    <w:rsid w:val="00F15931"/>
    <w:rsid w:val="00F452CB"/>
    <w:rsid w:val="00F62CFA"/>
    <w:rsid w:val="00FA2738"/>
    <w:rsid w:val="00FC49B8"/>
    <w:rsid w:val="00FD43CA"/>
    <w:rsid w:val="00FE4C2F"/>
    <w:rsid w:val="00FF4899"/>
    <w:rsid w:val="07032135"/>
    <w:rsid w:val="0DBC5F2B"/>
    <w:rsid w:val="24D2629D"/>
    <w:rsid w:val="28A84CBC"/>
    <w:rsid w:val="2A6D7DE8"/>
    <w:rsid w:val="375EF15E"/>
    <w:rsid w:val="37FCB19B"/>
    <w:rsid w:val="43519EF9"/>
    <w:rsid w:val="46FBE1DE"/>
    <w:rsid w:val="4954AD88"/>
    <w:rsid w:val="58D2067D"/>
    <w:rsid w:val="6142D8E1"/>
    <w:rsid w:val="6214A354"/>
    <w:rsid w:val="672C6D81"/>
    <w:rsid w:val="7349B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8F70"/>
  <w15:chartTrackingRefBased/>
  <w15:docId w15:val="{60E887E6-30A7-4129-BF80-6A6ECF0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B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90C78-64ED-4444-927B-61A9AE5907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FE2523-291D-4214-A064-0A36A33CF5E7}"/>
</file>

<file path=customXml/itemProps3.xml><?xml version="1.0" encoding="utf-8"?>
<ds:datastoreItem xmlns:ds="http://schemas.openxmlformats.org/officeDocument/2006/customXml" ds:itemID="{1B4F09B6-683C-4B81-9F1B-368E12056D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Guilhem Poucin</dc:creator>
  <cp:keywords/>
  <dc:description/>
  <cp:lastModifiedBy>Allan Anyona</cp:lastModifiedBy>
  <cp:revision>122</cp:revision>
  <dcterms:created xsi:type="dcterms:W3CDTF">2021-04-14T04:47:00Z</dcterms:created>
  <dcterms:modified xsi:type="dcterms:W3CDTF">2021-04-16T10:18:55Z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