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22" w:rsidP="00C20322" w:rsidRDefault="004247C4" w14:paraId="251C48F7" w14:textId="15F26943">
      <w:pPr>
        <w:jc w:val="center"/>
        <w:rPr>
          <w:b/>
          <w:sz w:val="28"/>
          <w:szCs w:val="28"/>
        </w:rPr>
      </w:pPr>
      <w:r>
        <w:rPr>
          <w:b/>
          <w:sz w:val="28"/>
        </w:rPr>
        <w:t xml:space="preserve">Credit </w:t>
      </w:r>
      <w:r w:rsidR="00C20322">
        <w:rPr>
          <w:b/>
          <w:sz w:val="28"/>
        </w:rPr>
        <w:t>Rating</w:t>
      </w:r>
      <w:r>
        <w:rPr>
          <w:b/>
          <w:sz w:val="28"/>
        </w:rPr>
        <w:t xml:space="preserve"> Model </w:t>
      </w:r>
      <w:r w:rsidRPr="00CE7C48" w:rsidR="00C20322">
        <w:rPr>
          <w:b/>
          <w:sz w:val="28"/>
          <w:szCs w:val="28"/>
        </w:rPr>
        <w:t xml:space="preserve">for </w:t>
      </w:r>
      <w:r w:rsidR="00C20322">
        <w:rPr>
          <w:b/>
          <w:sz w:val="28"/>
          <w:szCs w:val="28"/>
        </w:rPr>
        <w:t xml:space="preserve">Small &amp; </w:t>
      </w:r>
      <w:r w:rsidRPr="00CE7C48" w:rsidR="00C20322">
        <w:rPr>
          <w:b/>
          <w:sz w:val="28"/>
          <w:szCs w:val="28"/>
        </w:rPr>
        <w:t>Medium</w:t>
      </w:r>
      <w:r w:rsidR="00C20322">
        <w:rPr>
          <w:b/>
          <w:sz w:val="28"/>
          <w:szCs w:val="28"/>
        </w:rPr>
        <w:t xml:space="preserve"> </w:t>
      </w:r>
      <w:r w:rsidRPr="00CE7C48" w:rsidR="00C20322">
        <w:rPr>
          <w:b/>
          <w:sz w:val="28"/>
          <w:szCs w:val="28"/>
        </w:rPr>
        <w:t xml:space="preserve">Enterprises </w:t>
      </w:r>
    </w:p>
    <w:p w:rsidRPr="004C225A" w:rsidR="00C20322" w:rsidP="00C20322" w:rsidRDefault="00C20322" w14:paraId="4927FA8E" w14:textId="1F275E55">
      <w:pPr>
        <w:pStyle w:val="ListParagraph"/>
        <w:numPr>
          <w:ilvl w:val="0"/>
          <w:numId w:val="1"/>
        </w:numPr>
        <w:jc w:val="center"/>
        <w:rPr>
          <w:sz w:val="28"/>
          <w:szCs w:val="28"/>
        </w:rPr>
      </w:pPr>
      <w:r w:rsidRPr="004C225A">
        <w:rPr>
          <w:sz w:val="28"/>
          <w:szCs w:val="28"/>
        </w:rPr>
        <w:t xml:space="preserve">An </w:t>
      </w:r>
      <w:r>
        <w:rPr>
          <w:sz w:val="28"/>
          <w:szCs w:val="28"/>
        </w:rPr>
        <w:t xml:space="preserve">Expert </w:t>
      </w:r>
      <w:r>
        <w:rPr>
          <w:sz w:val="28"/>
          <w:szCs w:val="28"/>
        </w:rPr>
        <w:t xml:space="preserve">Panel </w:t>
      </w:r>
      <w:r>
        <w:rPr>
          <w:sz w:val="28"/>
          <w:szCs w:val="28"/>
        </w:rPr>
        <w:t xml:space="preserve">Judgement </w:t>
      </w:r>
      <w:r w:rsidR="00B50413">
        <w:rPr>
          <w:sz w:val="28"/>
          <w:szCs w:val="28"/>
        </w:rPr>
        <w:t xml:space="preserve">&amp; Optimization </w:t>
      </w:r>
      <w:r>
        <w:rPr>
          <w:sz w:val="28"/>
          <w:szCs w:val="28"/>
        </w:rPr>
        <w:t>B</w:t>
      </w:r>
      <w:r w:rsidRPr="004C225A">
        <w:rPr>
          <w:sz w:val="28"/>
          <w:szCs w:val="28"/>
        </w:rPr>
        <w:t xml:space="preserve">ased </w:t>
      </w:r>
      <w:r>
        <w:rPr>
          <w:sz w:val="28"/>
          <w:szCs w:val="28"/>
        </w:rPr>
        <w:t xml:space="preserve">Slotting </w:t>
      </w:r>
      <w:r>
        <w:rPr>
          <w:sz w:val="28"/>
          <w:szCs w:val="28"/>
        </w:rPr>
        <w:t>Approach</w:t>
      </w:r>
      <w:bookmarkStart w:name="_GoBack" w:id="0"/>
      <w:bookmarkEnd w:id="0"/>
      <w:r w:rsidRPr="004C225A">
        <w:rPr>
          <w:sz w:val="28"/>
          <w:szCs w:val="28"/>
        </w:rPr>
        <w:t xml:space="preserve"> </w:t>
      </w:r>
    </w:p>
    <w:p w:rsidR="00CE3025" w:rsidP="008E3351" w:rsidRDefault="008E3351" w14:paraId="289C29F9" w14:textId="1437EB34">
      <w:pPr>
        <w:spacing w:after="55" w:line="259" w:lineRule="auto"/>
        <w:ind w:left="-5" w:right="0"/>
        <w:jc w:val="center"/>
      </w:pPr>
      <w:proofErr w:type="spellStart"/>
      <w:r>
        <w:rPr>
          <w:b/>
          <w:sz w:val="28"/>
        </w:rPr>
        <w:t>Dr.</w:t>
      </w:r>
      <w:proofErr w:type="spellEnd"/>
      <w:r>
        <w:rPr>
          <w:b/>
          <w:sz w:val="28"/>
        </w:rPr>
        <w:t xml:space="preserve"> Edward Xiao-Ming HUANG</w:t>
      </w:r>
    </w:p>
    <w:p w:rsidR="00CE3025" w:rsidP="321B406A" w:rsidRDefault="004247C4" w14:paraId="0F864B51" w14:textId="6606BB39">
      <w:pPr>
        <w:pStyle w:val="Normal"/>
        <w:spacing w:after="55" w:line="276" w:lineRule="auto"/>
        <w:ind/>
        <w:jc w:val="left"/>
        <w:rPr>
          <w:rFonts w:ascii="Times New Roman" w:hAnsi="Times New Roman" w:eastAsia="Times New Roman" w:cs="Times New Roman"/>
          <w:noProof w:val="0"/>
          <w:sz w:val="24"/>
          <w:szCs w:val="24"/>
          <w:lang w:val="en-GB"/>
        </w:rPr>
      </w:pPr>
      <w:r w:rsidRPr="321B406A" w:rsidR="004247C4">
        <w:rPr>
          <w:rFonts w:ascii="Times New Roman" w:hAnsi="Times New Roman" w:eastAsia="Times New Roman" w:cs="Times New Roman"/>
          <w:sz w:val="24"/>
          <w:szCs w:val="24"/>
        </w:rPr>
        <w:t xml:space="preserve"> </w:t>
      </w:r>
      <w:r w:rsidRPr="321B406A" w:rsidR="658BFF39">
        <w:rPr>
          <w:rFonts w:ascii="Times New Roman" w:hAnsi="Times New Roman" w:eastAsia="Times New Roman" w:cs="Times New Roman"/>
          <w:b w:val="1"/>
          <w:bCs w:val="1"/>
          <w:i w:val="1"/>
          <w:iCs w:val="1"/>
          <w:noProof w:val="0"/>
          <w:sz w:val="24"/>
          <w:szCs w:val="24"/>
          <w:lang w:val="en-GB"/>
        </w:rPr>
        <w:t>Abstract</w:t>
      </w:r>
      <w:r w:rsidRPr="321B406A" w:rsidR="658BFF39">
        <w:rPr>
          <w:rFonts w:ascii="Times New Roman" w:hAnsi="Times New Roman" w:eastAsia="Times New Roman" w:cs="Times New Roman"/>
          <w:b w:val="1"/>
          <w:bCs w:val="1"/>
          <w:noProof w:val="0"/>
          <w:sz w:val="24"/>
          <w:szCs w:val="24"/>
          <w:lang w:val="en-GB"/>
        </w:rPr>
        <w:t xml:space="preserve">: </w:t>
      </w:r>
      <w:proofErr w:type="gramStart"/>
      <w:r w:rsidRPr="321B406A" w:rsidR="658BFF39">
        <w:rPr>
          <w:rFonts w:ascii="Times New Roman" w:hAnsi="Times New Roman" w:eastAsia="Times New Roman" w:cs="Times New Roman"/>
          <w:noProof w:val="0"/>
          <w:sz w:val="24"/>
          <w:szCs w:val="24"/>
          <w:lang w:val="en-GB"/>
        </w:rPr>
        <w:t>With regard to</w:t>
      </w:r>
      <w:proofErr w:type="gramEnd"/>
      <w:r w:rsidRPr="321B406A" w:rsidR="658BFF39">
        <w:rPr>
          <w:rFonts w:ascii="Times New Roman" w:hAnsi="Times New Roman" w:eastAsia="Times New Roman" w:cs="Times New Roman"/>
          <w:noProof w:val="0"/>
          <w:sz w:val="24"/>
          <w:szCs w:val="24"/>
          <w:lang w:val="en-GB"/>
        </w:rPr>
        <w:t xml:space="preserve"> credit assessment, SMEs often fall in the cracks that they are not big enough to attract the attention of the credit rating agencies while too big, more importantly having too few default cases, to allow data-driven statistical credit scoring model to be developed satisfactorily in a challenger bank. SME credit risk assessment and credit decisions traditionally relied on judgement based on the underwriter’s knowledge of the firm, the industrial sector, the market and/or the economy. However, such a process suffers from the lack of transparency and consistency, lack of institutionalized knowledge sharing and memory, high ‘key person’ risk and in extreme cases becomes more vulnerable to fraud. Therefore, developing a consistent credit assessment methodology and establishing an effective credit assessment process will become not only a business necessity but a competitive advantage. </w:t>
      </w:r>
    </w:p>
    <w:p w:rsidR="00CE3025" w:rsidP="321B406A" w:rsidRDefault="004247C4" w14:paraId="0EDA6DB3" w14:textId="598CEB05">
      <w:pPr>
        <w:pStyle w:val="Normal"/>
        <w:spacing w:after="55" w:line="276" w:lineRule="auto"/>
        <w:ind/>
        <w:jc w:val="left"/>
        <w:rPr>
          <w:rFonts w:ascii="Times New Roman" w:hAnsi="Times New Roman" w:eastAsia="Times New Roman" w:cs="Times New Roman"/>
          <w:noProof w:val="0"/>
          <w:color w:val="000000" w:themeColor="text1" w:themeTint="FF" w:themeShade="FF"/>
          <w:sz w:val="24"/>
          <w:szCs w:val="24"/>
          <w:lang w:val="en-GB"/>
        </w:rPr>
      </w:pPr>
    </w:p>
    <w:p w:rsidR="00CE3025" w:rsidP="321B406A" w:rsidRDefault="004247C4" w14:paraId="713DF2A9" w14:textId="3C80435D">
      <w:pPr>
        <w:spacing w:after="55" w:line="276" w:lineRule="auto"/>
        <w:ind/>
        <w:jc w:val="left"/>
        <w:rPr>
          <w:rFonts w:ascii="Times New Roman" w:hAnsi="Times New Roman" w:eastAsia="Times New Roman" w:cs="Times New Roman"/>
          <w:noProof w:val="0"/>
          <w:sz w:val="24"/>
          <w:szCs w:val="24"/>
          <w:lang w:val="en-GB"/>
        </w:rPr>
      </w:pPr>
      <w:r w:rsidRPr="321B406A" w:rsidR="658BFF39">
        <w:rPr>
          <w:rFonts w:ascii="Times New Roman" w:hAnsi="Times New Roman" w:eastAsia="Times New Roman" w:cs="Times New Roman"/>
          <w:noProof w:val="0"/>
          <w:sz w:val="24"/>
          <w:szCs w:val="24"/>
          <w:lang w:val="en-GB"/>
        </w:rPr>
        <w:t xml:space="preserve">An expert panel judgement based slotting approach was proposed, developed and implemented as a part of the integrated credit grading and IFRS9 impairment forecasting system. Such slotting models were developed and optimized with a combination of expert panel’s knowledge, judgement and an optimization technique to maximize the model efficacy. A more systemic framework and procedure were introduced to ensure the expert panel’s knowledge and judgement extraction, processing and summation were effectively executed. These models have been implemented into real-life operation since start of 2018, working satisfactorily.   </w:t>
      </w:r>
    </w:p>
    <w:p w:rsidR="00CE3025" w:rsidP="321B406A" w:rsidRDefault="004247C4" w14:paraId="1BD581D1" w14:textId="7ACF1418">
      <w:pPr>
        <w:pStyle w:val="Normal"/>
        <w:spacing w:after="55" w:line="276" w:lineRule="auto"/>
        <w:ind/>
        <w:jc w:val="left"/>
        <w:rPr>
          <w:rFonts w:ascii="Times New Roman" w:hAnsi="Times New Roman" w:eastAsia="Times New Roman" w:cs="Times New Roman"/>
          <w:noProof w:val="0"/>
          <w:color w:val="000000" w:themeColor="text1" w:themeTint="FF" w:themeShade="FF"/>
          <w:sz w:val="24"/>
          <w:szCs w:val="24"/>
          <w:lang w:val="en-GB"/>
        </w:rPr>
      </w:pPr>
    </w:p>
    <w:p w:rsidR="00CE3025" w:rsidP="321B406A" w:rsidRDefault="004247C4" w14:paraId="6375C089" w14:textId="03ADD801">
      <w:pPr>
        <w:spacing w:after="55" w:line="276" w:lineRule="auto"/>
        <w:ind/>
        <w:jc w:val="left"/>
        <w:rPr>
          <w:rFonts w:ascii="Times New Roman" w:hAnsi="Times New Roman" w:eastAsia="Times New Roman" w:cs="Times New Roman"/>
          <w:noProof w:val="0"/>
          <w:sz w:val="24"/>
          <w:szCs w:val="24"/>
          <w:lang w:val="en-GB"/>
        </w:rPr>
      </w:pPr>
      <w:r w:rsidRPr="321B406A" w:rsidR="658BFF39">
        <w:rPr>
          <w:rFonts w:ascii="Times New Roman" w:hAnsi="Times New Roman" w:eastAsia="Times New Roman" w:cs="Times New Roman"/>
          <w:b w:val="1"/>
          <w:bCs w:val="1"/>
          <w:i w:val="1"/>
          <w:iCs w:val="1"/>
          <w:noProof w:val="0"/>
          <w:sz w:val="24"/>
          <w:szCs w:val="24"/>
          <w:lang w:val="en-GB"/>
        </w:rPr>
        <w:t xml:space="preserve">Keywords: </w:t>
      </w:r>
      <w:r w:rsidRPr="321B406A" w:rsidR="658BFF39">
        <w:rPr>
          <w:rFonts w:ascii="Times New Roman" w:hAnsi="Times New Roman" w:eastAsia="Times New Roman" w:cs="Times New Roman"/>
          <w:noProof w:val="0"/>
          <w:sz w:val="24"/>
          <w:szCs w:val="24"/>
          <w:lang w:val="en-GB"/>
        </w:rPr>
        <w:t>SME, Credit assessment, Expert panel judgement, Knowledge extraction, Forced-ranking, Slotting approach, Optimization, Challenger banks</w:t>
      </w:r>
    </w:p>
    <w:p w:rsidR="00CE3025" w:rsidP="321B406A" w:rsidRDefault="004247C4" w14:paraId="0A02FB72" w14:textId="204CB000">
      <w:pPr>
        <w:pStyle w:val="Normal"/>
        <w:spacing w:after="55" w:line="259" w:lineRule="auto"/>
        <w:ind w:left="0" w:right="0" w:firstLine="0"/>
        <w:jc w:val="left"/>
        <w:rPr>
          <w:rFonts w:ascii="Times New Roman" w:hAnsi="Times New Roman" w:eastAsia="Times New Roman" w:cs="Times New Roman"/>
          <w:color w:val="000000" w:themeColor="text1" w:themeTint="FF" w:themeShade="FF"/>
          <w:sz w:val="24"/>
          <w:szCs w:val="24"/>
        </w:rPr>
      </w:pPr>
    </w:p>
    <w:p w:rsidR="00CE3025" w:rsidRDefault="004247C4" w14:paraId="5AFC6EF6" w14:textId="77777777">
      <w:pPr>
        <w:spacing w:line="259" w:lineRule="auto"/>
        <w:ind w:left="0" w:right="0" w:firstLine="0"/>
        <w:jc w:val="left"/>
      </w:pPr>
      <w:r>
        <w:rPr>
          <w:rFonts w:ascii="SimSun" w:hAnsi="SimSun" w:eastAsia="SimSun" w:cs="SimSun"/>
          <w:sz w:val="21"/>
        </w:rPr>
        <w:t xml:space="preserve"> </w:t>
      </w:r>
    </w:p>
    <w:sectPr w:rsidR="00CE3025">
      <w:pgSz w:w="11904" w:h="16838" w:orient="portrait"/>
      <w:pgMar w:top="1440" w:right="1522"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E49D9"/>
    <w:multiLevelType w:val="hybridMultilevel"/>
    <w:tmpl w:val="E6C84546"/>
    <w:lvl w:ilvl="0" w:tplc="9F7E4BDE">
      <w:start w:val="2"/>
      <w:numFmt w:val="bullet"/>
      <w:lvlText w:val="-"/>
      <w:lvlJc w:val="left"/>
      <w:pPr>
        <w:ind w:left="360" w:hanging="360"/>
      </w:pPr>
      <w:rPr>
        <w:rFonts w:hint="default" w:ascii="Calibri" w:hAnsi="Calibri" w:cs="Calibri" w:eastAsiaTheme="minorHAnsi"/>
        <w:b/>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25"/>
    <w:rsid w:val="00024D89"/>
    <w:rsid w:val="000B44D0"/>
    <w:rsid w:val="00255385"/>
    <w:rsid w:val="004247C4"/>
    <w:rsid w:val="005917A1"/>
    <w:rsid w:val="00791A15"/>
    <w:rsid w:val="007C201E"/>
    <w:rsid w:val="008E3351"/>
    <w:rsid w:val="00B50413"/>
    <w:rsid w:val="00C20322"/>
    <w:rsid w:val="00C76CEF"/>
    <w:rsid w:val="00CA7BEC"/>
    <w:rsid w:val="00CE3025"/>
    <w:rsid w:val="00D63283"/>
    <w:rsid w:val="00E5005B"/>
    <w:rsid w:val="30BBDBCF"/>
    <w:rsid w:val="321B406A"/>
    <w:rsid w:val="658BF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spacing w:after="0" w:line="298" w:lineRule="auto"/>
      <w:ind w:left="730" w:right="176" w:hanging="10"/>
      <w:jc w:val="both"/>
    </w:pPr>
    <w:rPr>
      <w:rFonts w:ascii="Times New Roman" w:hAnsi="Times New Roman" w:eastAsia="Times New Roman" w:cs="Times New Roman"/>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20322"/>
    <w:pPr>
      <w:spacing w:after="200" w:line="276" w:lineRule="auto"/>
      <w:ind w:left="720" w:right="0" w:firstLine="0"/>
      <w:contextualSpacing/>
      <w:jc w:val="left"/>
    </w:pPr>
    <w:rPr>
      <w:rFonts w:asciiTheme="minorHAnsi" w:hAnsiTheme="minorHAnsi" w:eastAsiaTheme="minorHAnsi" w:cstheme="minorBidi"/>
      <w:color w:val="auto"/>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98" w:lineRule="auto"/>
      <w:ind w:left="730" w:right="17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322"/>
    <w:pPr>
      <w:spacing w:after="200" w:line="276" w:lineRule="auto"/>
      <w:ind w:left="720" w:right="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3DF11-2212-4E36-9A4C-3BE60A095A55}">
  <ds:schemaRefs>
    <ds:schemaRef ds:uri="http://schemas.microsoft.com/office/2006/metadata/properties"/>
    <ds:schemaRef ds:uri="http://schemas.microsoft.com/office/infopath/2007/PartnerControls"/>
    <ds:schemaRef ds:uri="8dbd49e9-5f06-4ee3-977f-5d3b54b0196f"/>
    <ds:schemaRef ds:uri="5ed0611f-f2cf-4ffa-84bd-9da84eedf2ae"/>
  </ds:schemaRefs>
</ds:datastoreItem>
</file>

<file path=customXml/itemProps2.xml><?xml version="1.0" encoding="utf-8"?>
<ds:datastoreItem xmlns:ds="http://schemas.openxmlformats.org/officeDocument/2006/customXml" ds:itemID="{E3505B6C-C9D9-4E8D-B2C9-29FDCA650286}">
  <ds:schemaRefs>
    <ds:schemaRef ds:uri="http://schemas.microsoft.com/sharepoint/v3/contenttype/forms"/>
  </ds:schemaRefs>
</ds:datastoreItem>
</file>

<file path=customXml/itemProps3.xml><?xml version="1.0" encoding="utf-8"?>
<ds:datastoreItem xmlns:ds="http://schemas.openxmlformats.org/officeDocument/2006/customXml" ds:itemID="{DBA0FDA9-0571-4476-9AC0-7BA5023E67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Xiao-Ming HUANG</dc:creator>
  <cp:lastModifiedBy>MANCINI Amy</cp:lastModifiedBy>
  <cp:revision>3</cp:revision>
  <dcterms:created xsi:type="dcterms:W3CDTF">2021-04-15T20:41:00Z</dcterms:created>
  <dcterms:modified xsi:type="dcterms:W3CDTF">2021-08-18T10:14:45Z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