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Credit Scoring Methods: Latest Trends and Points to Consider</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Abstract</w:t>
      </w:r>
    </w:p>
    <w:p w:rsidR="00000000" w:rsidDel="00000000" w:rsidP="00000000" w:rsidRDefault="00000000" w:rsidRPr="00000000" w14:paraId="00000003">
      <w:pPr>
        <w:spacing w:after="240" w:before="240" w:lineRule="auto"/>
        <w:rPr/>
      </w:pPr>
      <w:r w:rsidDel="00000000" w:rsidR="00000000" w:rsidRPr="00000000">
        <w:rPr>
          <w:rtl w:val="0"/>
        </w:rPr>
        <w:t xml:space="preserve">Credit risk is the most significant risk by impact for any bank and financial institution. Accurate assessment of credit risk not only affects an organisation’s balance sheet, but also its income statement, since credit risk strategy determines pricing, and might even have influence over seemingly unrelated domains, e.g. marketing, decision-making, etc. </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Our research aims at covering the most recent (2016-2020) trends in credit scoring and compares them to the works from the previous decade. </w:t>
      </w:r>
      <w:r w:rsidDel="00000000" w:rsidR="00000000" w:rsidRPr="00000000">
        <w:rPr>
          <w:rtl w:val="0"/>
        </w:rPr>
        <w:t xml:space="preserve">We set up our research on the methodology proposed by Louzada et al. (2016), who provided an extensive systematic review of papers on credit risk published between 1991-2015. In our research, we pursue slightly controversial objectives: we attempt </w:t>
      </w:r>
      <w:r w:rsidDel="00000000" w:rsidR="00000000" w:rsidRPr="00000000">
        <w:rPr>
          <w:rtl w:val="0"/>
        </w:rPr>
        <w:t xml:space="preserve">to ensure comparability with previous research and, at the same time, to indicate the recent trends and to illustrate the changes that have occurred over the past 5 years.</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We collect and analyse articles from ScienceDirect that are most relevant to the topic of credit risk and credit scoring. Next, we fill in a questionnaire, placing special emphasis on dataset information, model architecture, testing, and performance assessment. Here </w:t>
      </w:r>
      <w:r w:rsidDel="00000000" w:rsidR="00000000" w:rsidRPr="00000000">
        <w:rPr>
          <w:rtl w:val="0"/>
        </w:rPr>
        <w:t xml:space="preserve">we seek to highlight the best practices of credit scoring which might be beneficial for future researchers. For example, we provide a list of the most popular public datasets, as well as a list of the most / least efficient credit scoring model architectures based on the conclusions in the literature. Other trends in credit scoring include an increasing attention to model testing and validation, a widespread use of recently published large P2P lending public datasets, and a rising popularity of NPV-based model performance metrics. </w:t>
      </w:r>
    </w:p>
    <w:p w:rsidR="00000000" w:rsidDel="00000000" w:rsidP="00000000" w:rsidRDefault="00000000" w:rsidRPr="00000000" w14:paraId="00000006">
      <w:pPr>
        <w:spacing w:after="240" w:before="240" w:lineRule="auto"/>
        <w:rPr>
          <w:b w:val="1"/>
        </w:rPr>
      </w:pPr>
      <w:r w:rsidDel="00000000" w:rsidR="00000000" w:rsidRPr="00000000">
        <w:rPr>
          <w:rtl w:val="0"/>
        </w:rPr>
        <w:t xml:space="preserve">We believe that the survey conclusions might be of use for both researchers and decision-makers in the field of credit risk.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C20967-91BF-4334-B757-3E02075AABCE}"/>
</file>

<file path=customXml/itemProps2.xml><?xml version="1.0" encoding="utf-8"?>
<ds:datastoreItem xmlns:ds="http://schemas.openxmlformats.org/officeDocument/2006/customXml" ds:itemID="{8855478A-FCAE-4290-A509-AD57B1255D22}"/>
</file>

<file path=customXml/itemProps3.xml><?xml version="1.0" encoding="utf-8"?>
<ds:datastoreItem xmlns:ds="http://schemas.openxmlformats.org/officeDocument/2006/customXml" ds:itemID="{F6382A0E-34A0-46CE-9212-5974715771FB}"/>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