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B055" w14:textId="00A820CB" w:rsidR="00253490" w:rsidRPr="00253490" w:rsidRDefault="00253490" w:rsidP="00253490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b/>
          <w:bCs/>
          <w:sz w:val="20"/>
          <w:szCs w:val="20"/>
        </w:rPr>
      </w:pPr>
      <w:r w:rsidRPr="00253490">
        <w:rPr>
          <w:rFonts w:ascii="CMR10" w:hAnsi="CMR10" w:cs="CMR10"/>
          <w:b/>
          <w:bCs/>
          <w:sz w:val="20"/>
          <w:szCs w:val="20"/>
        </w:rPr>
        <w:t>Divide and Conquer Clustering: A Segmentation Technique for Open Banking-Type Data on UK Customers</w:t>
      </w:r>
    </w:p>
    <w:p w14:paraId="3FB5FBC1" w14:textId="77777777" w:rsidR="00253490" w:rsidRDefault="00253490" w:rsidP="00E64061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</w:p>
    <w:p w14:paraId="22FC6F53" w14:textId="2E2BC779" w:rsidR="00C1145F" w:rsidRPr="00C1145F" w:rsidRDefault="00E64061" w:rsidP="00C1145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  <w:r w:rsidRPr="00E64061">
        <w:rPr>
          <w:rFonts w:ascii="CMR10" w:hAnsi="CMR10" w:cs="CMR10"/>
          <w:sz w:val="20"/>
          <w:szCs w:val="20"/>
        </w:rPr>
        <w:t xml:space="preserve">In this paper we </w:t>
      </w:r>
      <w:r w:rsidR="00985507">
        <w:rPr>
          <w:rFonts w:ascii="CMR10" w:hAnsi="CMR10" w:cs="CMR10"/>
          <w:sz w:val="20"/>
          <w:szCs w:val="20"/>
        </w:rPr>
        <w:t>propose</w:t>
      </w:r>
      <w:r w:rsidRPr="00E64061">
        <w:rPr>
          <w:rFonts w:ascii="CMR10" w:hAnsi="CMR10" w:cs="CMR10"/>
          <w:sz w:val="20"/>
          <w:szCs w:val="20"/>
        </w:rPr>
        <w:t xml:space="preserve"> a </w:t>
      </w:r>
      <w:r w:rsidR="000C4A4B">
        <w:rPr>
          <w:rFonts w:ascii="CMR10" w:hAnsi="CMR10" w:cs="CMR10"/>
          <w:sz w:val="20"/>
          <w:szCs w:val="20"/>
        </w:rPr>
        <w:t xml:space="preserve">new </w:t>
      </w:r>
      <w:r w:rsidR="00814857">
        <w:rPr>
          <w:rFonts w:ascii="CMR10" w:hAnsi="CMR10" w:cs="CMR10"/>
          <w:sz w:val="20"/>
          <w:szCs w:val="20"/>
        </w:rPr>
        <w:t xml:space="preserve">flexible </w:t>
      </w:r>
      <w:r w:rsidRPr="00E64061">
        <w:rPr>
          <w:rFonts w:ascii="CMR10" w:hAnsi="CMR10" w:cs="CMR10"/>
          <w:sz w:val="20"/>
          <w:szCs w:val="20"/>
        </w:rPr>
        <w:t xml:space="preserve">method to segment individuals based on household status, financial status and financial behaviour tailored for transactional </w:t>
      </w:r>
      <w:r w:rsidR="00676BBB">
        <w:rPr>
          <w:rFonts w:ascii="CMR10" w:hAnsi="CMR10" w:cs="CMR10"/>
          <w:sz w:val="20"/>
          <w:szCs w:val="20"/>
        </w:rPr>
        <w:t xml:space="preserve">Open-banking </w:t>
      </w:r>
      <w:r w:rsidRPr="00E64061">
        <w:rPr>
          <w:rFonts w:ascii="CMR10" w:hAnsi="CMR10" w:cs="CMR10"/>
          <w:sz w:val="20"/>
          <w:szCs w:val="20"/>
        </w:rPr>
        <w:t>type data.</w:t>
      </w:r>
      <w:r>
        <w:rPr>
          <w:rFonts w:ascii="CMR10" w:hAnsi="CMR10" w:cs="CMR10"/>
          <w:sz w:val="20"/>
          <w:szCs w:val="20"/>
        </w:rPr>
        <w:t xml:space="preserve"> </w:t>
      </w:r>
      <w:r w:rsidR="00C1145F" w:rsidRPr="00C1145F">
        <w:rPr>
          <w:rFonts w:ascii="CMR10" w:hAnsi="CMR10" w:cs="CMR10"/>
          <w:sz w:val="20"/>
          <w:szCs w:val="20"/>
        </w:rPr>
        <w:t>We analyse a sample dataset provided by a major financial service provider in the UK. The dataset consists of transactional records of 136,698</w:t>
      </w:r>
    </w:p>
    <w:p w14:paraId="27389986" w14:textId="35D83153" w:rsidR="00174585" w:rsidRPr="008068C0" w:rsidRDefault="00C1145F" w:rsidP="00C1145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  <w:r w:rsidRPr="00C1145F">
        <w:rPr>
          <w:rFonts w:ascii="CMR10" w:hAnsi="CMR10" w:cs="CMR10"/>
          <w:sz w:val="20"/>
          <w:szCs w:val="20"/>
        </w:rPr>
        <w:t>customers with registered accounts across 70 UK financial institutions.</w:t>
      </w:r>
      <w:r w:rsidR="005A151C">
        <w:rPr>
          <w:rFonts w:ascii="CMR10" w:hAnsi="CMR10" w:cs="CMR10"/>
          <w:sz w:val="20"/>
          <w:szCs w:val="20"/>
        </w:rPr>
        <w:t xml:space="preserve"> </w:t>
      </w:r>
      <w:r w:rsidR="005A151C" w:rsidRPr="005A151C">
        <w:rPr>
          <w:rFonts w:ascii="CMR10" w:hAnsi="CMR10" w:cs="CMR10"/>
          <w:sz w:val="20"/>
          <w:szCs w:val="20"/>
        </w:rPr>
        <w:t xml:space="preserve">Particularly, all transactions to and from the </w:t>
      </w:r>
      <w:r w:rsidR="008B57BF">
        <w:rPr>
          <w:rFonts w:ascii="CMR10" w:hAnsi="CMR10" w:cs="CMR10"/>
          <w:sz w:val="20"/>
          <w:szCs w:val="20"/>
        </w:rPr>
        <w:t>customers</w:t>
      </w:r>
      <w:r w:rsidR="005A151C" w:rsidRPr="005A151C">
        <w:rPr>
          <w:rFonts w:ascii="CMR10" w:hAnsi="CMR10" w:cs="CMR10"/>
          <w:sz w:val="20"/>
          <w:szCs w:val="20"/>
        </w:rPr>
        <w:t>’ accounts for the year 2017 are analysed. The dataset contains information on vendors, transaction category, transaction date, account type, as well as information on the users themselves.</w:t>
      </w:r>
      <w:r w:rsidR="006A69BB" w:rsidRPr="008068C0">
        <w:rPr>
          <w:rFonts w:ascii="CMR10" w:hAnsi="CMR10" w:cs="CMR10"/>
          <w:sz w:val="20"/>
          <w:szCs w:val="20"/>
        </w:rPr>
        <w:t xml:space="preserve"> </w:t>
      </w:r>
      <w:r w:rsidR="006A69BB" w:rsidRPr="006A69BB">
        <w:rPr>
          <w:rFonts w:ascii="CMR10" w:hAnsi="CMR10" w:cs="CMR10"/>
          <w:sz w:val="20"/>
          <w:szCs w:val="20"/>
        </w:rPr>
        <w:t>First, we develop a method to segment individuals based on household status, financial status and the dynamics of asset contributions.</w:t>
      </w:r>
      <w:r w:rsidR="004466E4" w:rsidRPr="008068C0">
        <w:rPr>
          <w:rFonts w:ascii="CMR10" w:hAnsi="CMR10" w:cs="CMR10"/>
          <w:sz w:val="20"/>
          <w:szCs w:val="20"/>
        </w:rPr>
        <w:t xml:space="preserve"> </w:t>
      </w:r>
      <w:r w:rsidR="008B7E62" w:rsidRPr="008068C0">
        <w:rPr>
          <w:rFonts w:ascii="CMR10" w:hAnsi="CMR10" w:cs="CMR10"/>
          <w:sz w:val="20"/>
          <w:szCs w:val="20"/>
        </w:rPr>
        <w:t>Experimental evidence shows that t</w:t>
      </w:r>
      <w:r w:rsidR="00220805" w:rsidRPr="008068C0">
        <w:rPr>
          <w:rFonts w:ascii="CMR10" w:hAnsi="CMR10" w:cs="CMR10"/>
          <w:sz w:val="20"/>
          <w:szCs w:val="20"/>
        </w:rPr>
        <w:t xml:space="preserve">he </w:t>
      </w:r>
      <w:r w:rsidR="00A23E6F" w:rsidRPr="008068C0">
        <w:rPr>
          <w:rFonts w:ascii="CMR10" w:hAnsi="CMR10" w:cs="CMR10"/>
          <w:sz w:val="20"/>
          <w:szCs w:val="20"/>
        </w:rPr>
        <w:t xml:space="preserve">proposed method performs on-par </w:t>
      </w:r>
      <w:r w:rsidR="00B67108">
        <w:rPr>
          <w:rFonts w:ascii="CMR10" w:hAnsi="CMR10" w:cs="CMR10"/>
          <w:sz w:val="20"/>
          <w:szCs w:val="20"/>
        </w:rPr>
        <w:t>and</w:t>
      </w:r>
      <w:r w:rsidR="00D46BC4">
        <w:rPr>
          <w:rFonts w:ascii="CMR10" w:hAnsi="CMR10" w:cs="CMR10"/>
          <w:sz w:val="20"/>
          <w:szCs w:val="20"/>
        </w:rPr>
        <w:t xml:space="preserve"> </w:t>
      </w:r>
      <w:r w:rsidR="0001376A">
        <w:rPr>
          <w:rFonts w:ascii="CMR10" w:hAnsi="CMR10" w:cs="CMR10"/>
          <w:sz w:val="20"/>
          <w:szCs w:val="20"/>
        </w:rPr>
        <w:t xml:space="preserve">in some cases even </w:t>
      </w:r>
      <w:r w:rsidR="00D46BC4">
        <w:rPr>
          <w:rFonts w:ascii="CMR10" w:hAnsi="CMR10" w:cs="CMR10"/>
          <w:sz w:val="20"/>
          <w:szCs w:val="20"/>
        </w:rPr>
        <w:t>outperforms</w:t>
      </w:r>
      <w:r w:rsidR="00A23E6F" w:rsidRPr="008068C0">
        <w:rPr>
          <w:rFonts w:ascii="CMR10" w:hAnsi="CMR10" w:cs="CMR10"/>
          <w:sz w:val="20"/>
          <w:szCs w:val="20"/>
        </w:rPr>
        <w:t xml:space="preserve"> </w:t>
      </w:r>
      <w:r w:rsidR="001F1244" w:rsidRPr="008068C0">
        <w:rPr>
          <w:rFonts w:ascii="CMR10" w:hAnsi="CMR10" w:cs="CMR10"/>
          <w:sz w:val="20"/>
          <w:szCs w:val="20"/>
        </w:rPr>
        <w:t>state-of-the-art</w:t>
      </w:r>
      <w:r w:rsidR="00D64204" w:rsidRPr="008068C0">
        <w:rPr>
          <w:rFonts w:ascii="CMR10" w:hAnsi="CMR10" w:cs="CMR10"/>
          <w:sz w:val="20"/>
          <w:szCs w:val="20"/>
        </w:rPr>
        <w:t xml:space="preserve"> </w:t>
      </w:r>
      <w:r w:rsidR="00DF5C2E" w:rsidRPr="008068C0">
        <w:rPr>
          <w:rFonts w:ascii="CMR10" w:hAnsi="CMR10" w:cs="CMR10"/>
          <w:sz w:val="20"/>
          <w:szCs w:val="20"/>
        </w:rPr>
        <w:t>segmentation</w:t>
      </w:r>
      <w:r w:rsidR="00D64204" w:rsidRPr="008068C0">
        <w:rPr>
          <w:rFonts w:ascii="CMR10" w:hAnsi="CMR10" w:cs="CMR10"/>
          <w:sz w:val="20"/>
          <w:szCs w:val="20"/>
        </w:rPr>
        <w:t xml:space="preserve"> models</w:t>
      </w:r>
      <w:r w:rsidR="00DF5C2E" w:rsidRPr="008068C0">
        <w:rPr>
          <w:rFonts w:ascii="CMR10" w:hAnsi="CMR10" w:cs="CMR10"/>
          <w:sz w:val="20"/>
          <w:szCs w:val="20"/>
        </w:rPr>
        <w:t xml:space="preserve">, </w:t>
      </w:r>
      <w:r w:rsidR="00104BFE">
        <w:rPr>
          <w:rFonts w:ascii="CMR10" w:hAnsi="CMR10" w:cs="CMR10"/>
          <w:sz w:val="20"/>
          <w:szCs w:val="20"/>
        </w:rPr>
        <w:t>with the add</w:t>
      </w:r>
      <w:r w:rsidR="00D1626D">
        <w:rPr>
          <w:rFonts w:ascii="CMR10" w:hAnsi="CMR10" w:cs="CMR10"/>
          <w:sz w:val="20"/>
          <w:szCs w:val="20"/>
        </w:rPr>
        <w:t>ed</w:t>
      </w:r>
      <w:r w:rsidR="00104BFE">
        <w:rPr>
          <w:rFonts w:ascii="CMR10" w:hAnsi="CMR10" w:cs="CMR10"/>
          <w:sz w:val="20"/>
          <w:szCs w:val="20"/>
        </w:rPr>
        <w:t xml:space="preserve"> benefit of </w:t>
      </w:r>
      <w:r w:rsidR="008563A8">
        <w:rPr>
          <w:rFonts w:ascii="CMR10" w:hAnsi="CMR10" w:cs="CMR10"/>
          <w:sz w:val="20"/>
          <w:szCs w:val="20"/>
        </w:rPr>
        <w:t>facilitating</w:t>
      </w:r>
      <w:r w:rsidR="00E50F4F">
        <w:rPr>
          <w:rFonts w:ascii="CMR10" w:hAnsi="CMR10" w:cs="CMR10"/>
          <w:sz w:val="20"/>
          <w:szCs w:val="20"/>
        </w:rPr>
        <w:t xml:space="preserve"> the </w:t>
      </w:r>
      <w:r w:rsidR="00885843">
        <w:rPr>
          <w:rFonts w:ascii="CMR10" w:hAnsi="CMR10" w:cs="CMR10"/>
          <w:sz w:val="20"/>
          <w:szCs w:val="20"/>
        </w:rPr>
        <w:t xml:space="preserve">creation of </w:t>
      </w:r>
      <w:r w:rsidR="008B57BF" w:rsidRPr="008068C0">
        <w:rPr>
          <w:rFonts w:ascii="CMR10" w:hAnsi="CMR10" w:cs="CMR10"/>
          <w:sz w:val="20"/>
          <w:szCs w:val="20"/>
        </w:rPr>
        <w:t xml:space="preserve">flexible </w:t>
      </w:r>
      <w:r w:rsidR="00685357" w:rsidRPr="008068C0">
        <w:rPr>
          <w:rFonts w:ascii="CMR10" w:hAnsi="CMR10" w:cs="CMR10"/>
          <w:sz w:val="20"/>
          <w:szCs w:val="20"/>
        </w:rPr>
        <w:t>hierarchies and nested structures</w:t>
      </w:r>
      <w:r w:rsidR="00105E97">
        <w:rPr>
          <w:rFonts w:ascii="CMR10" w:hAnsi="CMR10" w:cs="CMR10"/>
          <w:sz w:val="20"/>
          <w:szCs w:val="20"/>
        </w:rPr>
        <w:t>.</w:t>
      </w:r>
      <w:r w:rsidR="00885843">
        <w:rPr>
          <w:rFonts w:ascii="CMR10" w:hAnsi="CMR10" w:cs="CMR10"/>
          <w:sz w:val="20"/>
          <w:szCs w:val="20"/>
        </w:rPr>
        <w:t xml:space="preserve"> These hierarchies allow for simple and precise</w:t>
      </w:r>
      <w:r w:rsidR="00172BC6">
        <w:rPr>
          <w:rFonts w:ascii="CMR10" w:hAnsi="CMR10" w:cs="CMR10"/>
          <w:sz w:val="20"/>
          <w:szCs w:val="20"/>
        </w:rPr>
        <w:t xml:space="preserve"> identification of which market segment a </w:t>
      </w:r>
      <w:r w:rsidR="008563A8">
        <w:rPr>
          <w:rFonts w:ascii="CMR10" w:hAnsi="CMR10" w:cs="CMR10"/>
          <w:sz w:val="20"/>
          <w:szCs w:val="20"/>
        </w:rPr>
        <w:t xml:space="preserve">specific </w:t>
      </w:r>
      <w:r w:rsidR="00172BC6">
        <w:rPr>
          <w:rFonts w:ascii="CMR10" w:hAnsi="CMR10" w:cs="CMR10"/>
          <w:sz w:val="20"/>
          <w:szCs w:val="20"/>
        </w:rPr>
        <w:t>customer belongs to</w:t>
      </w:r>
      <w:r w:rsidR="00EC7E8E">
        <w:rPr>
          <w:rFonts w:ascii="CMR10" w:hAnsi="CMR10" w:cs="CMR10"/>
          <w:sz w:val="20"/>
          <w:szCs w:val="20"/>
        </w:rPr>
        <w:t xml:space="preserve">, given their </w:t>
      </w:r>
      <w:r w:rsidR="00EC7E8E" w:rsidRPr="006A69BB">
        <w:rPr>
          <w:rFonts w:ascii="CMR10" w:hAnsi="CMR10" w:cs="CMR10"/>
          <w:sz w:val="20"/>
          <w:szCs w:val="20"/>
        </w:rPr>
        <w:t>household status, financial status and the dynamics of asset contributions</w:t>
      </w:r>
      <w:r w:rsidR="00EC7E8E">
        <w:rPr>
          <w:rFonts w:ascii="CMR10" w:hAnsi="CMR10" w:cs="CMR10"/>
          <w:sz w:val="20"/>
          <w:szCs w:val="20"/>
        </w:rPr>
        <w:t>.</w:t>
      </w:r>
      <w:r w:rsidR="000B661F">
        <w:rPr>
          <w:rFonts w:ascii="CMR10" w:hAnsi="CMR10" w:cs="CMR10"/>
          <w:sz w:val="20"/>
          <w:szCs w:val="20"/>
        </w:rPr>
        <w:t xml:space="preserve"> The model also </w:t>
      </w:r>
      <w:r w:rsidR="008F59BE">
        <w:rPr>
          <w:rFonts w:ascii="CMR10" w:hAnsi="CMR10" w:cs="CMR10"/>
          <w:sz w:val="20"/>
          <w:szCs w:val="20"/>
        </w:rPr>
        <w:t>provide</w:t>
      </w:r>
      <w:r w:rsidR="00EC7E8E">
        <w:rPr>
          <w:rFonts w:ascii="CMR10" w:hAnsi="CMR10" w:cs="CMR10"/>
          <w:sz w:val="20"/>
          <w:szCs w:val="20"/>
        </w:rPr>
        <w:t>s</w:t>
      </w:r>
      <w:r w:rsidR="008F59BE">
        <w:rPr>
          <w:rFonts w:ascii="CMR10" w:hAnsi="CMR10" w:cs="CMR10"/>
          <w:sz w:val="20"/>
          <w:szCs w:val="20"/>
        </w:rPr>
        <w:t xml:space="preserve"> probabilities of a customer belonging to the identified segments</w:t>
      </w:r>
      <w:r w:rsidR="00E12AB7">
        <w:rPr>
          <w:rFonts w:ascii="CMR10" w:hAnsi="CMR10" w:cs="CMR10"/>
          <w:sz w:val="20"/>
          <w:szCs w:val="20"/>
        </w:rPr>
        <w:t xml:space="preserve">, enabling risk assessment of </w:t>
      </w:r>
      <w:r w:rsidR="002F5345">
        <w:rPr>
          <w:rFonts w:ascii="CMR10" w:hAnsi="CMR10" w:cs="CMR10"/>
          <w:sz w:val="20"/>
          <w:szCs w:val="20"/>
        </w:rPr>
        <w:t>falsely allocating customers</w:t>
      </w:r>
      <w:r w:rsidR="00786666">
        <w:rPr>
          <w:rFonts w:ascii="CMR10" w:hAnsi="CMR10" w:cs="CMR10"/>
          <w:sz w:val="20"/>
          <w:szCs w:val="20"/>
        </w:rPr>
        <w:t>.</w:t>
      </w:r>
      <w:r w:rsidR="008F59BE">
        <w:rPr>
          <w:rFonts w:ascii="CMR10" w:hAnsi="CMR10" w:cs="CMR10"/>
          <w:sz w:val="20"/>
          <w:szCs w:val="20"/>
        </w:rPr>
        <w:t xml:space="preserve"> </w:t>
      </w:r>
      <w:r w:rsidR="00863467" w:rsidRPr="008068C0">
        <w:rPr>
          <w:rFonts w:ascii="CMR10" w:hAnsi="CMR10" w:cs="CMR10"/>
          <w:sz w:val="20"/>
          <w:szCs w:val="20"/>
        </w:rPr>
        <w:t xml:space="preserve">After assessing the quality of the obtained segments, we </w:t>
      </w:r>
      <w:r w:rsidR="007B57FA" w:rsidRPr="008068C0">
        <w:rPr>
          <w:rFonts w:ascii="CMR10" w:hAnsi="CMR10" w:cs="CMR10"/>
          <w:sz w:val="20"/>
          <w:szCs w:val="20"/>
        </w:rPr>
        <w:t>analyse</w:t>
      </w:r>
      <w:r w:rsidR="00082971" w:rsidRPr="008068C0">
        <w:rPr>
          <w:rFonts w:ascii="CMR10" w:hAnsi="CMR10" w:cs="CMR10"/>
          <w:sz w:val="20"/>
          <w:szCs w:val="20"/>
        </w:rPr>
        <w:t xml:space="preserve"> the results</w:t>
      </w:r>
      <w:r w:rsidR="00575485" w:rsidRPr="008068C0">
        <w:rPr>
          <w:rFonts w:ascii="CMR10" w:hAnsi="CMR10" w:cs="CMR10"/>
          <w:sz w:val="20"/>
          <w:szCs w:val="20"/>
        </w:rPr>
        <w:t xml:space="preserve"> and highlight</w:t>
      </w:r>
      <w:r w:rsidR="00426061" w:rsidRPr="008068C0">
        <w:rPr>
          <w:rFonts w:ascii="CMR10" w:hAnsi="CMR10" w:cs="CMR10"/>
          <w:sz w:val="20"/>
          <w:szCs w:val="20"/>
        </w:rPr>
        <w:t xml:space="preserve"> </w:t>
      </w:r>
      <w:r w:rsidR="00D77037" w:rsidRPr="008068C0">
        <w:rPr>
          <w:rFonts w:ascii="CMR10" w:hAnsi="CMR10" w:cs="CMR10"/>
          <w:sz w:val="20"/>
          <w:szCs w:val="20"/>
        </w:rPr>
        <w:t xml:space="preserve">useful </w:t>
      </w:r>
      <w:r w:rsidR="00E77CC4" w:rsidRPr="008068C0">
        <w:rPr>
          <w:rFonts w:ascii="CMR10" w:hAnsi="CMR10" w:cs="CMR10"/>
          <w:sz w:val="20"/>
          <w:szCs w:val="20"/>
        </w:rPr>
        <w:t xml:space="preserve">findings </w:t>
      </w:r>
      <w:r w:rsidR="00174585" w:rsidRPr="008068C0">
        <w:rPr>
          <w:rFonts w:ascii="CMR10" w:hAnsi="CMR10" w:cs="CMR10"/>
          <w:sz w:val="20"/>
          <w:szCs w:val="20"/>
        </w:rPr>
        <w:t>for</w:t>
      </w:r>
      <w:r w:rsidR="00835A80">
        <w:rPr>
          <w:rFonts w:ascii="CMR10" w:hAnsi="CMR10" w:cs="CMR10"/>
          <w:sz w:val="20"/>
          <w:szCs w:val="20"/>
        </w:rPr>
        <w:t xml:space="preserve"> identifying </w:t>
      </w:r>
      <w:r w:rsidR="009C07A7">
        <w:rPr>
          <w:rFonts w:ascii="CMR10" w:hAnsi="CMR10" w:cs="CMR10"/>
          <w:sz w:val="20"/>
          <w:szCs w:val="20"/>
        </w:rPr>
        <w:t>vulnerable</w:t>
      </w:r>
      <w:r w:rsidR="00835A80">
        <w:rPr>
          <w:rFonts w:ascii="CMR10" w:hAnsi="CMR10" w:cs="CMR10"/>
          <w:sz w:val="20"/>
          <w:szCs w:val="20"/>
        </w:rPr>
        <w:t xml:space="preserve"> or well-off market segments</w:t>
      </w:r>
      <w:r w:rsidR="009C07A7">
        <w:rPr>
          <w:rFonts w:ascii="CMR10" w:hAnsi="CMR10" w:cs="CMR10"/>
          <w:sz w:val="20"/>
          <w:szCs w:val="20"/>
        </w:rPr>
        <w:t>, and</w:t>
      </w:r>
      <w:r w:rsidR="00D1626D">
        <w:rPr>
          <w:rFonts w:ascii="CMR10" w:hAnsi="CMR10" w:cs="CMR10"/>
          <w:sz w:val="20"/>
          <w:szCs w:val="20"/>
        </w:rPr>
        <w:t xml:space="preserve"> for</w:t>
      </w:r>
      <w:r w:rsidR="00174585" w:rsidRPr="008068C0">
        <w:rPr>
          <w:rFonts w:ascii="CMR10" w:hAnsi="CMR10" w:cs="CMR10"/>
          <w:sz w:val="20"/>
          <w:szCs w:val="20"/>
        </w:rPr>
        <w:t xml:space="preserve"> targeting specific customer segments </w:t>
      </w:r>
      <w:r w:rsidR="00F4559A">
        <w:rPr>
          <w:rFonts w:ascii="CMR10" w:hAnsi="CMR10" w:cs="CMR10"/>
          <w:sz w:val="20"/>
          <w:szCs w:val="20"/>
        </w:rPr>
        <w:t xml:space="preserve">with financial </w:t>
      </w:r>
      <w:r w:rsidR="00D06BE5">
        <w:rPr>
          <w:rFonts w:ascii="CMR10" w:hAnsi="CMR10" w:cs="CMR10"/>
          <w:sz w:val="20"/>
          <w:szCs w:val="20"/>
        </w:rPr>
        <w:t>services such as offering loans</w:t>
      </w:r>
      <w:r w:rsidR="003F5955">
        <w:rPr>
          <w:rFonts w:ascii="CMR10" w:hAnsi="CMR10" w:cs="CMR10"/>
          <w:sz w:val="20"/>
          <w:szCs w:val="20"/>
        </w:rPr>
        <w:t xml:space="preserve">, </w:t>
      </w:r>
      <w:r w:rsidR="00D06BE5">
        <w:rPr>
          <w:rFonts w:ascii="CMR10" w:hAnsi="CMR10" w:cs="CMR10"/>
          <w:sz w:val="20"/>
          <w:szCs w:val="20"/>
        </w:rPr>
        <w:t>credits</w:t>
      </w:r>
      <w:r w:rsidR="00327FF1">
        <w:rPr>
          <w:rFonts w:ascii="CMR10" w:hAnsi="CMR10" w:cs="CMR10"/>
          <w:sz w:val="20"/>
          <w:szCs w:val="20"/>
        </w:rPr>
        <w:t xml:space="preserve"> and/or investment products</w:t>
      </w:r>
      <w:r w:rsidR="00D06BE5">
        <w:rPr>
          <w:rFonts w:ascii="CMR10" w:hAnsi="CMR10" w:cs="CMR10"/>
          <w:sz w:val="20"/>
          <w:szCs w:val="20"/>
        </w:rPr>
        <w:t xml:space="preserve">. </w:t>
      </w:r>
    </w:p>
    <w:p w14:paraId="145A958E" w14:textId="722833BC" w:rsidR="005D7096" w:rsidRDefault="005D7096" w:rsidP="00C1145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</w:p>
    <w:p w14:paraId="0B55BA9F" w14:textId="77777777" w:rsidR="005D7096" w:rsidRDefault="005D7096" w:rsidP="00C1145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</w:p>
    <w:p w14:paraId="1DB5E620" w14:textId="77777777" w:rsidR="006F652D" w:rsidRDefault="006F652D" w:rsidP="00C1145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</w:p>
    <w:p w14:paraId="0D75BB30" w14:textId="612ABB0A" w:rsidR="00E64061" w:rsidRDefault="00E64061" w:rsidP="008B2515">
      <w:pPr>
        <w:jc w:val="both"/>
      </w:pPr>
    </w:p>
    <w:sectPr w:rsidR="00E64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61"/>
    <w:rsid w:val="0001376A"/>
    <w:rsid w:val="00063086"/>
    <w:rsid w:val="000711AC"/>
    <w:rsid w:val="00082971"/>
    <w:rsid w:val="000B661F"/>
    <w:rsid w:val="000C4A4B"/>
    <w:rsid w:val="000E2716"/>
    <w:rsid w:val="00104BFE"/>
    <w:rsid w:val="00105E97"/>
    <w:rsid w:val="00172BC6"/>
    <w:rsid w:val="00174585"/>
    <w:rsid w:val="001F1244"/>
    <w:rsid w:val="00220805"/>
    <w:rsid w:val="00253490"/>
    <w:rsid w:val="00273B21"/>
    <w:rsid w:val="002D6031"/>
    <w:rsid w:val="002F5345"/>
    <w:rsid w:val="00327FF1"/>
    <w:rsid w:val="00341874"/>
    <w:rsid w:val="003F5955"/>
    <w:rsid w:val="00417987"/>
    <w:rsid w:val="00426061"/>
    <w:rsid w:val="004466E4"/>
    <w:rsid w:val="00482C52"/>
    <w:rsid w:val="004A5C4A"/>
    <w:rsid w:val="00551B48"/>
    <w:rsid w:val="00575485"/>
    <w:rsid w:val="005A151C"/>
    <w:rsid w:val="005D7096"/>
    <w:rsid w:val="005F6C36"/>
    <w:rsid w:val="00676BBB"/>
    <w:rsid w:val="00685357"/>
    <w:rsid w:val="006A69BB"/>
    <w:rsid w:val="006F652D"/>
    <w:rsid w:val="00786666"/>
    <w:rsid w:val="007B57FA"/>
    <w:rsid w:val="008068C0"/>
    <w:rsid w:val="008069ED"/>
    <w:rsid w:val="008117FC"/>
    <w:rsid w:val="00814857"/>
    <w:rsid w:val="00835A80"/>
    <w:rsid w:val="008563A8"/>
    <w:rsid w:val="00863467"/>
    <w:rsid w:val="00881616"/>
    <w:rsid w:val="00885843"/>
    <w:rsid w:val="008B2515"/>
    <w:rsid w:val="008B57BF"/>
    <w:rsid w:val="008B7E62"/>
    <w:rsid w:val="008D531C"/>
    <w:rsid w:val="008E1D9D"/>
    <w:rsid w:val="008F59BE"/>
    <w:rsid w:val="009678C5"/>
    <w:rsid w:val="00985507"/>
    <w:rsid w:val="009C07A7"/>
    <w:rsid w:val="009F4847"/>
    <w:rsid w:val="00A23E6F"/>
    <w:rsid w:val="00A51738"/>
    <w:rsid w:val="00A61E6F"/>
    <w:rsid w:val="00A62CE4"/>
    <w:rsid w:val="00B436EA"/>
    <w:rsid w:val="00B67108"/>
    <w:rsid w:val="00BA659A"/>
    <w:rsid w:val="00BB4642"/>
    <w:rsid w:val="00BD523B"/>
    <w:rsid w:val="00BD5445"/>
    <w:rsid w:val="00C1145F"/>
    <w:rsid w:val="00C57F12"/>
    <w:rsid w:val="00CF642C"/>
    <w:rsid w:val="00D06BE5"/>
    <w:rsid w:val="00D1626D"/>
    <w:rsid w:val="00D41AE1"/>
    <w:rsid w:val="00D423AC"/>
    <w:rsid w:val="00D46BC4"/>
    <w:rsid w:val="00D636C8"/>
    <w:rsid w:val="00D64204"/>
    <w:rsid w:val="00D77037"/>
    <w:rsid w:val="00DB0FFF"/>
    <w:rsid w:val="00DE0A78"/>
    <w:rsid w:val="00DF5C2E"/>
    <w:rsid w:val="00E12AB7"/>
    <w:rsid w:val="00E16647"/>
    <w:rsid w:val="00E50F4F"/>
    <w:rsid w:val="00E64061"/>
    <w:rsid w:val="00E6499E"/>
    <w:rsid w:val="00E77BD5"/>
    <w:rsid w:val="00E77CC4"/>
    <w:rsid w:val="00E8702A"/>
    <w:rsid w:val="00EC7E8E"/>
    <w:rsid w:val="00F23A7B"/>
    <w:rsid w:val="00F37BD7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F9A4"/>
  <w15:chartTrackingRefBased/>
  <w15:docId w15:val="{FA852510-78B8-48D3-ADF6-F277528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AF17E-FFA0-4330-B76D-BCFFA143B724}"/>
</file>

<file path=customXml/itemProps2.xml><?xml version="1.0" encoding="utf-8"?>
<ds:datastoreItem xmlns:ds="http://schemas.openxmlformats.org/officeDocument/2006/customXml" ds:itemID="{51FCCFF6-E1F5-42A9-9034-770E6E0D9F8B}"/>
</file>

<file path=customXml/itemProps3.xml><?xml version="1.0" encoding="utf-8"?>
<ds:datastoreItem xmlns:ds="http://schemas.openxmlformats.org/officeDocument/2006/customXml" ds:itemID="{C8C41E55-555D-4267-8DC2-5902FFD5F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Svetlosak</dc:creator>
  <cp:keywords/>
  <dc:description/>
  <cp:lastModifiedBy>Andrej Svetlosak</cp:lastModifiedBy>
  <cp:revision>94</cp:revision>
  <dcterms:created xsi:type="dcterms:W3CDTF">2021-04-12T13:17:00Z</dcterms:created>
  <dcterms:modified xsi:type="dcterms:W3CDTF">2021-04-13T08:52:00Z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